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15" w:type="dxa"/>
        <w:shd w:val="clear" w:color="auto" w:fill="FFFFFF"/>
        <w:tblCellMar>
          <w:left w:w="0" w:type="dxa"/>
          <w:right w:w="0" w:type="dxa"/>
        </w:tblCellMar>
        <w:tblLook w:val="04A0"/>
      </w:tblPr>
      <w:tblGrid>
        <w:gridCol w:w="3600"/>
        <w:gridCol w:w="6300"/>
      </w:tblGrid>
      <w:tr w:rsidR="00182FF3" w:rsidRPr="00182FF3" w:rsidTr="00182FF3">
        <w:trPr>
          <w:tblCellSpacing w:w="15" w:type="dxa"/>
        </w:trPr>
        <w:tc>
          <w:tcPr>
            <w:tcW w:w="3555" w:type="dxa"/>
            <w:shd w:val="clear" w:color="auto" w:fill="FFFFFF"/>
            <w:tcMar>
              <w:top w:w="30" w:type="dxa"/>
              <w:left w:w="30" w:type="dxa"/>
              <w:bottom w:w="30" w:type="dxa"/>
              <w:right w:w="30" w:type="dxa"/>
            </w:tcMar>
            <w:hideMark/>
          </w:tcPr>
          <w:p w:rsidR="00182FF3" w:rsidRPr="00182FF3" w:rsidRDefault="00182FF3" w:rsidP="003654DB">
            <w:pPr>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b/>
                <w:bCs/>
                <w:color w:val="000000"/>
                <w:sz w:val="28"/>
                <w:szCs w:val="28"/>
              </w:rPr>
              <w:t>THỦ TƯỚNG CHÍNH PHỦ</w:t>
            </w:r>
            <w:r w:rsidRPr="00182FF3">
              <w:rPr>
                <w:rFonts w:ascii="Times New Roman" w:eastAsia="Times New Roman" w:hAnsi="Times New Roman" w:cs="Times New Roman"/>
                <w:b/>
                <w:bCs/>
                <w:color w:val="000000"/>
                <w:sz w:val="28"/>
                <w:szCs w:val="28"/>
              </w:rPr>
              <w:br/>
            </w:r>
            <w:r w:rsidRPr="00182FF3">
              <w:rPr>
                <w:rFonts w:ascii="Times New Roman" w:eastAsia="Times New Roman" w:hAnsi="Times New Roman" w:cs="Times New Roman"/>
                <w:color w:val="000000"/>
                <w:sz w:val="28"/>
                <w:szCs w:val="28"/>
              </w:rPr>
              <w:t>******</w:t>
            </w:r>
          </w:p>
        </w:tc>
        <w:tc>
          <w:tcPr>
            <w:tcW w:w="6255" w:type="dxa"/>
            <w:shd w:val="clear" w:color="auto" w:fill="FFFFFF"/>
            <w:tcMar>
              <w:top w:w="30" w:type="dxa"/>
              <w:left w:w="30" w:type="dxa"/>
              <w:bottom w:w="30" w:type="dxa"/>
              <w:right w:w="30" w:type="dxa"/>
            </w:tcMar>
            <w:hideMark/>
          </w:tcPr>
          <w:p w:rsidR="00182FF3" w:rsidRPr="00182FF3" w:rsidRDefault="00182FF3" w:rsidP="003654DB">
            <w:pPr>
              <w:spacing w:before="120" w:after="120" w:line="360" w:lineRule="auto"/>
              <w:rPr>
                <w:rFonts w:ascii="Times New Roman" w:eastAsia="Times New Roman" w:hAnsi="Times New Roman" w:cs="Times New Roman"/>
                <w:color w:val="000000"/>
                <w:sz w:val="28"/>
                <w:szCs w:val="28"/>
                <w:lang w:val="vi-VN"/>
              </w:rPr>
            </w:pPr>
            <w:r w:rsidRPr="00182FF3">
              <w:rPr>
                <w:rFonts w:ascii="Times New Roman" w:eastAsia="Times New Roman" w:hAnsi="Times New Roman" w:cs="Times New Roman"/>
                <w:b/>
                <w:bCs/>
                <w:color w:val="000000"/>
                <w:sz w:val="28"/>
                <w:szCs w:val="28"/>
                <w:lang w:val="vi-VN"/>
              </w:rPr>
              <w:t>CỘNG HOÀ XÃ HỘI CHỦ NGHĨA VIỆT NAM</w:t>
            </w:r>
            <w:r w:rsidRPr="00182FF3">
              <w:rPr>
                <w:rFonts w:ascii="Times New Roman" w:eastAsia="Times New Roman" w:hAnsi="Times New Roman" w:cs="Times New Roman"/>
                <w:b/>
                <w:bCs/>
                <w:color w:val="000000"/>
                <w:sz w:val="28"/>
                <w:szCs w:val="28"/>
                <w:lang w:val="vi-VN"/>
              </w:rPr>
              <w:br/>
              <w:t xml:space="preserve">                         Độc lập - Tự do - Hạnh phúc</w:t>
            </w:r>
            <w:r w:rsidRPr="00182FF3">
              <w:rPr>
                <w:rFonts w:ascii="Times New Roman" w:eastAsia="Times New Roman" w:hAnsi="Times New Roman" w:cs="Times New Roman"/>
                <w:b/>
                <w:bCs/>
                <w:color w:val="000000"/>
                <w:sz w:val="28"/>
                <w:szCs w:val="28"/>
                <w:lang w:val="vi-VN"/>
              </w:rPr>
              <w:br/>
            </w:r>
            <w:r w:rsidRPr="00182FF3">
              <w:rPr>
                <w:rFonts w:ascii="Times New Roman" w:eastAsia="Times New Roman" w:hAnsi="Times New Roman" w:cs="Times New Roman"/>
                <w:color w:val="000000"/>
                <w:sz w:val="28"/>
                <w:szCs w:val="28"/>
                <w:lang w:val="vi-VN"/>
              </w:rPr>
              <w:t>********</w:t>
            </w:r>
          </w:p>
        </w:tc>
      </w:tr>
      <w:tr w:rsidR="00182FF3" w:rsidRPr="00182FF3" w:rsidTr="00182FF3">
        <w:trPr>
          <w:tblCellSpacing w:w="15" w:type="dxa"/>
        </w:trPr>
        <w:tc>
          <w:tcPr>
            <w:tcW w:w="3555" w:type="dxa"/>
            <w:shd w:val="clear" w:color="auto" w:fill="FFFFFF"/>
            <w:tcMar>
              <w:top w:w="30" w:type="dxa"/>
              <w:left w:w="30" w:type="dxa"/>
              <w:bottom w:w="30" w:type="dxa"/>
              <w:right w:w="30" w:type="dxa"/>
            </w:tcMar>
            <w:hideMark/>
          </w:tcPr>
          <w:p w:rsidR="00182FF3" w:rsidRPr="00182FF3" w:rsidRDefault="00182FF3" w:rsidP="003654DB">
            <w:pPr>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Số: 129/2007/QĐ-TTg</w:t>
            </w:r>
          </w:p>
        </w:tc>
        <w:tc>
          <w:tcPr>
            <w:tcW w:w="6255" w:type="dxa"/>
            <w:shd w:val="clear" w:color="auto" w:fill="FFFFFF"/>
            <w:tcMar>
              <w:top w:w="30" w:type="dxa"/>
              <w:left w:w="30" w:type="dxa"/>
              <w:bottom w:w="30" w:type="dxa"/>
              <w:right w:w="30" w:type="dxa"/>
            </w:tcMar>
            <w:hideMark/>
          </w:tcPr>
          <w:p w:rsidR="00182FF3" w:rsidRPr="00182FF3" w:rsidRDefault="00182FF3" w:rsidP="003654DB">
            <w:pPr>
              <w:spacing w:before="120" w:after="120" w:line="360" w:lineRule="auto"/>
              <w:jc w:val="right"/>
              <w:rPr>
                <w:rFonts w:ascii="Times New Roman" w:eastAsia="Times New Roman" w:hAnsi="Times New Roman" w:cs="Times New Roman"/>
                <w:color w:val="000000"/>
                <w:sz w:val="28"/>
                <w:szCs w:val="28"/>
              </w:rPr>
            </w:pPr>
            <w:r w:rsidRPr="00182FF3">
              <w:rPr>
                <w:rFonts w:ascii="Times New Roman" w:eastAsia="Times New Roman" w:hAnsi="Times New Roman" w:cs="Times New Roman"/>
                <w:i/>
                <w:iCs/>
                <w:color w:val="000000"/>
                <w:sz w:val="28"/>
                <w:szCs w:val="28"/>
              </w:rPr>
              <w:t>Hà Nội, ngày 02 tháng 08 năm 2007 </w:t>
            </w:r>
          </w:p>
        </w:tc>
      </w:tr>
    </w:tbl>
    <w:p w:rsidR="00182FF3" w:rsidRPr="00F70F5E" w:rsidRDefault="00182FF3" w:rsidP="008218A0">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bookmarkStart w:id="0" w:name="loai_1"/>
      <w:r w:rsidRPr="00F70F5E">
        <w:rPr>
          <w:rFonts w:ascii="Times New Roman" w:eastAsia="Times New Roman" w:hAnsi="Times New Roman" w:cs="Times New Roman"/>
          <w:b/>
          <w:bCs/>
          <w:color w:val="000000"/>
          <w:sz w:val="28"/>
          <w:szCs w:val="28"/>
          <w:lang w:val="vi-VN"/>
        </w:rPr>
        <w:t>QUYẾT ĐỊNH</w:t>
      </w:r>
      <w:bookmarkEnd w:id="0"/>
    </w:p>
    <w:p w:rsidR="00182FF3" w:rsidRPr="00F70F5E" w:rsidRDefault="00182FF3" w:rsidP="00D37C4A">
      <w:pPr>
        <w:shd w:val="clear" w:color="auto" w:fill="FFFFFF"/>
        <w:spacing w:line="360" w:lineRule="auto"/>
        <w:jc w:val="center"/>
        <w:rPr>
          <w:rFonts w:ascii="Times New Roman" w:eastAsia="Times New Roman" w:hAnsi="Times New Roman" w:cs="Times New Roman"/>
          <w:color w:val="000000"/>
          <w:sz w:val="28"/>
          <w:szCs w:val="28"/>
          <w:lang w:val="vi-VN"/>
        </w:rPr>
      </w:pPr>
      <w:bookmarkStart w:id="1" w:name="loai_1_name"/>
      <w:r w:rsidRPr="00F70F5E">
        <w:rPr>
          <w:rFonts w:ascii="Times New Roman" w:eastAsia="Times New Roman" w:hAnsi="Times New Roman" w:cs="Times New Roman"/>
          <w:color w:val="000000"/>
          <w:sz w:val="28"/>
          <w:szCs w:val="28"/>
          <w:lang w:val="vi-VN"/>
        </w:rPr>
        <w:t>BAN HÀNH QUY CHẾ VĂN HOÁ CÔNG SỞ TẠI CÁC CƠ QUAN HÀNH CHÍNH NHÀ NƯỚC</w:t>
      </w:r>
      <w:bookmarkEnd w:id="1"/>
      <w:r w:rsidRPr="00F70F5E">
        <w:rPr>
          <w:rFonts w:ascii="Times New Roman" w:eastAsia="Times New Roman" w:hAnsi="Times New Roman" w:cs="Times New Roman"/>
          <w:b/>
          <w:bCs/>
          <w:color w:val="000000"/>
          <w:sz w:val="28"/>
          <w:szCs w:val="28"/>
          <w:lang w:val="vi-VN"/>
        </w:rPr>
        <w:t> </w:t>
      </w:r>
    </w:p>
    <w:p w:rsidR="00182FF3" w:rsidRPr="00F70F5E" w:rsidRDefault="00182FF3"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THỦ TƯỚNG CHÍNH PHỦ</w:t>
      </w:r>
    </w:p>
    <w:p w:rsidR="00182FF3" w:rsidRPr="00F70F5E" w:rsidRDefault="00182FF3"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Căn cứ Luật Tổ chức Chính phủ ngày 25 tháng 12 năm 2001;</w:t>
      </w:r>
      <w:r w:rsidRPr="00F70F5E">
        <w:rPr>
          <w:rFonts w:ascii="Times New Roman" w:eastAsia="Times New Roman" w:hAnsi="Times New Roman" w:cs="Times New Roman"/>
          <w:i/>
          <w:iCs/>
          <w:color w:val="000000"/>
          <w:sz w:val="28"/>
          <w:szCs w:val="28"/>
          <w:lang w:val="vi-VN"/>
        </w:rPr>
        <w:br/>
        <w:t>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w:t>
      </w:r>
      <w:r w:rsidRPr="00F70F5E">
        <w:rPr>
          <w:rFonts w:ascii="Times New Roman" w:eastAsia="Times New Roman" w:hAnsi="Times New Roman" w:cs="Times New Roman"/>
          <w:i/>
          <w:iCs/>
          <w:color w:val="000000"/>
          <w:sz w:val="28"/>
          <w:szCs w:val="28"/>
          <w:lang w:val="vi-VN"/>
        </w:rPr>
        <w:br/>
        <w:t>Căn cứ Quyết định số </w:t>
      </w:r>
      <w:hyperlink r:id="rId6" w:tgtFrame="_blank" w:tooltip="Quyết định 94/2006/QĐ-TTg" w:history="1">
        <w:r w:rsidRPr="00F70F5E">
          <w:rPr>
            <w:rFonts w:ascii="Times New Roman" w:eastAsia="Times New Roman" w:hAnsi="Times New Roman" w:cs="Times New Roman"/>
            <w:i/>
            <w:iCs/>
            <w:color w:val="0E70C3"/>
            <w:sz w:val="28"/>
            <w:szCs w:val="28"/>
            <w:u w:val="single"/>
            <w:lang w:val="vi-VN"/>
          </w:rPr>
          <w:t>94/2006/QĐ-TTg</w:t>
        </w:r>
      </w:hyperlink>
      <w:r w:rsidRPr="00F70F5E">
        <w:rPr>
          <w:rFonts w:ascii="Times New Roman" w:eastAsia="Times New Roman" w:hAnsi="Times New Roman" w:cs="Times New Roman"/>
          <w:i/>
          <w:iCs/>
          <w:color w:val="000000"/>
          <w:sz w:val="28"/>
          <w:szCs w:val="28"/>
          <w:lang w:val="vi-VN"/>
        </w:rPr>
        <w:t> ngày 27 tháng 4 năm 2006 của Thủ tướng Chính phủ phê duyệt Kế hoạch cải cách hành chính nhà nước giai đoạn 2006 - 2010;</w:t>
      </w:r>
      <w:r w:rsidRPr="00F70F5E">
        <w:rPr>
          <w:rFonts w:ascii="Times New Roman" w:eastAsia="Times New Roman" w:hAnsi="Times New Roman" w:cs="Times New Roman"/>
          <w:i/>
          <w:iCs/>
          <w:color w:val="000000"/>
          <w:sz w:val="28"/>
          <w:szCs w:val="28"/>
          <w:lang w:val="vi-VN"/>
        </w:rPr>
        <w:br/>
        <w:t>Xét đề nghị của Bộ trưởng, Chủ nhiệm Văn phòng Chính phủ,</w:t>
      </w:r>
    </w:p>
    <w:p w:rsidR="00182FF3" w:rsidRPr="00F70F5E" w:rsidRDefault="00182FF3"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QUYẾT ĐỊNH :</w:t>
      </w:r>
    </w:p>
    <w:p w:rsidR="00182FF3" w:rsidRPr="00F70F5E" w:rsidRDefault="00182FF3" w:rsidP="003654DB">
      <w:pPr>
        <w:shd w:val="clear" w:color="auto" w:fill="FFFFFF"/>
        <w:spacing w:line="360" w:lineRule="auto"/>
        <w:rPr>
          <w:rFonts w:ascii="Times New Roman" w:eastAsia="Times New Roman" w:hAnsi="Times New Roman" w:cs="Times New Roman"/>
          <w:color w:val="000000"/>
          <w:sz w:val="28"/>
          <w:szCs w:val="28"/>
          <w:lang w:val="vi-VN"/>
        </w:rPr>
      </w:pPr>
      <w:bookmarkStart w:id="2" w:name="dieu_1"/>
      <w:r w:rsidRPr="00F70F5E">
        <w:rPr>
          <w:rFonts w:ascii="Times New Roman" w:eastAsia="Times New Roman" w:hAnsi="Times New Roman" w:cs="Times New Roman"/>
          <w:b/>
          <w:bCs/>
          <w:color w:val="000000"/>
          <w:sz w:val="28"/>
          <w:szCs w:val="28"/>
          <w:lang w:val="vi-VN"/>
        </w:rPr>
        <w:t>Điều 1.</w:t>
      </w:r>
      <w:bookmarkEnd w:id="2"/>
      <w:r w:rsidRPr="00F70F5E">
        <w:rPr>
          <w:rFonts w:ascii="Times New Roman" w:eastAsia="Times New Roman" w:hAnsi="Times New Roman" w:cs="Times New Roman"/>
          <w:b/>
          <w:bCs/>
          <w:color w:val="000000"/>
          <w:sz w:val="28"/>
          <w:szCs w:val="28"/>
          <w:lang w:val="vi-VN"/>
        </w:rPr>
        <w:t> </w:t>
      </w:r>
      <w:bookmarkStart w:id="3" w:name="dieu_1_name"/>
      <w:r w:rsidRPr="00F70F5E">
        <w:rPr>
          <w:rFonts w:ascii="Times New Roman" w:eastAsia="Times New Roman" w:hAnsi="Times New Roman" w:cs="Times New Roman"/>
          <w:color w:val="000000"/>
          <w:sz w:val="28"/>
          <w:szCs w:val="28"/>
          <w:lang w:val="vi-VN"/>
        </w:rPr>
        <w:t>Ban hành kèm theo Quyết định này Quy chế văn hoá công sở tại các cơ quan hành chính nhà nước.</w:t>
      </w:r>
      <w:bookmarkEnd w:id="3"/>
    </w:p>
    <w:p w:rsidR="00182FF3" w:rsidRPr="00F70F5E" w:rsidRDefault="00182FF3" w:rsidP="003654DB">
      <w:pPr>
        <w:shd w:val="clear" w:color="auto" w:fill="FFFFFF"/>
        <w:spacing w:line="360" w:lineRule="auto"/>
        <w:rPr>
          <w:rFonts w:ascii="Times New Roman" w:eastAsia="Times New Roman" w:hAnsi="Times New Roman" w:cs="Times New Roman"/>
          <w:color w:val="000000"/>
          <w:sz w:val="28"/>
          <w:szCs w:val="28"/>
          <w:lang w:val="vi-VN"/>
        </w:rPr>
      </w:pPr>
    </w:p>
    <w:p w:rsidR="00182FF3" w:rsidRPr="00F70F5E" w:rsidRDefault="00182FF3" w:rsidP="003654DB">
      <w:pPr>
        <w:shd w:val="clear" w:color="auto" w:fill="FFFFFF"/>
        <w:spacing w:line="360" w:lineRule="auto"/>
        <w:rPr>
          <w:rFonts w:ascii="Times New Roman" w:eastAsia="Times New Roman" w:hAnsi="Times New Roman" w:cs="Times New Roman"/>
          <w:color w:val="000000"/>
          <w:sz w:val="28"/>
          <w:szCs w:val="28"/>
          <w:lang w:val="vi-VN"/>
        </w:rPr>
      </w:pPr>
      <w:bookmarkStart w:id="4" w:name="dieu_2"/>
      <w:r w:rsidRPr="00F70F5E">
        <w:rPr>
          <w:rFonts w:ascii="Times New Roman" w:eastAsia="Times New Roman" w:hAnsi="Times New Roman" w:cs="Times New Roman"/>
          <w:b/>
          <w:bCs/>
          <w:color w:val="000000"/>
          <w:sz w:val="28"/>
          <w:szCs w:val="28"/>
          <w:lang w:val="vi-VN"/>
        </w:rPr>
        <w:t>Điều 2.</w:t>
      </w:r>
      <w:bookmarkEnd w:id="4"/>
      <w:r w:rsidRPr="00F70F5E">
        <w:rPr>
          <w:rFonts w:ascii="Times New Roman" w:eastAsia="Times New Roman" w:hAnsi="Times New Roman" w:cs="Times New Roman"/>
          <w:color w:val="000000"/>
          <w:sz w:val="28"/>
          <w:szCs w:val="28"/>
          <w:lang w:val="vi-VN"/>
        </w:rPr>
        <w:t> </w:t>
      </w:r>
      <w:bookmarkStart w:id="5" w:name="dieu_2_name"/>
      <w:r w:rsidRPr="00F70F5E">
        <w:rPr>
          <w:rFonts w:ascii="Times New Roman" w:eastAsia="Times New Roman" w:hAnsi="Times New Roman" w:cs="Times New Roman"/>
          <w:color w:val="000000"/>
          <w:sz w:val="28"/>
          <w:szCs w:val="28"/>
          <w:lang w:val="vi-VN"/>
        </w:rPr>
        <w:t>Quyết định này có hiệu lực thi hành sau 15 ngày, kể từ ngày đăng Công báo. Những quy định trước đây trái với Quyết định này đều bãi bỏ.</w:t>
      </w:r>
      <w:bookmarkEnd w:id="5"/>
    </w:p>
    <w:p w:rsidR="00182FF3" w:rsidRPr="00F70F5E" w:rsidRDefault="00182FF3" w:rsidP="003654DB">
      <w:pPr>
        <w:shd w:val="clear" w:color="auto" w:fill="FFFFFF"/>
        <w:spacing w:line="360" w:lineRule="auto"/>
        <w:rPr>
          <w:rFonts w:ascii="Times New Roman" w:eastAsia="Times New Roman" w:hAnsi="Times New Roman" w:cs="Times New Roman"/>
          <w:color w:val="000000"/>
          <w:sz w:val="28"/>
          <w:szCs w:val="28"/>
          <w:lang w:val="vi-VN"/>
        </w:rPr>
      </w:pPr>
    </w:p>
    <w:p w:rsidR="00182FF3" w:rsidRPr="00F70F5E" w:rsidRDefault="00182FF3" w:rsidP="00D37C4A">
      <w:pPr>
        <w:shd w:val="clear" w:color="auto" w:fill="FFFFFF"/>
        <w:spacing w:line="360" w:lineRule="auto"/>
        <w:rPr>
          <w:rFonts w:ascii="Times New Roman" w:eastAsia="Times New Roman" w:hAnsi="Times New Roman" w:cs="Times New Roman"/>
          <w:color w:val="000000"/>
          <w:sz w:val="28"/>
          <w:szCs w:val="28"/>
          <w:lang w:val="vi-VN"/>
        </w:rPr>
      </w:pPr>
      <w:bookmarkStart w:id="6" w:name="dieu_3"/>
      <w:r w:rsidRPr="00F70F5E">
        <w:rPr>
          <w:rFonts w:ascii="Times New Roman" w:eastAsia="Times New Roman" w:hAnsi="Times New Roman" w:cs="Times New Roman"/>
          <w:b/>
          <w:bCs/>
          <w:color w:val="000000"/>
          <w:sz w:val="28"/>
          <w:szCs w:val="28"/>
          <w:lang w:val="vi-VN"/>
        </w:rPr>
        <w:t>Điều 3.</w:t>
      </w:r>
      <w:bookmarkEnd w:id="6"/>
      <w:r w:rsidRPr="00F70F5E">
        <w:rPr>
          <w:rFonts w:ascii="Times New Roman" w:eastAsia="Times New Roman" w:hAnsi="Times New Roman" w:cs="Times New Roman"/>
          <w:color w:val="000000"/>
          <w:sz w:val="28"/>
          <w:szCs w:val="28"/>
          <w:lang w:val="vi-VN"/>
        </w:rPr>
        <w:t> </w:t>
      </w:r>
      <w:bookmarkStart w:id="7" w:name="dieu_3_name"/>
      <w:r w:rsidRPr="00F70F5E">
        <w:rPr>
          <w:rFonts w:ascii="Times New Roman" w:eastAsia="Times New Roman" w:hAnsi="Times New Roman" w:cs="Times New Roman"/>
          <w:color w:val="000000"/>
          <w:sz w:val="28"/>
          <w:szCs w:val="28"/>
          <w:lang w:val="vi-VN"/>
        </w:rPr>
        <w:t>Căn cứ Quy chế ban hành kèm theo Quyết định này, Bộ trưởng, Thủ trưởng cơ quan ngang bộ, Thủ trưởng cơ quan thuộc Chính phủ, Chủ tịch Uỷ ban nhân dân các cấp ban hành Quy chế văn hoá của cơ quan, địa phương mình ./.</w:t>
      </w:r>
      <w:bookmarkEnd w:id="7"/>
    </w:p>
    <w:tbl>
      <w:tblPr>
        <w:tblW w:w="5000" w:type="pct"/>
        <w:tblCellSpacing w:w="0" w:type="dxa"/>
        <w:shd w:val="clear" w:color="auto" w:fill="FFFFFF"/>
        <w:tblCellMar>
          <w:left w:w="0" w:type="dxa"/>
          <w:right w:w="0" w:type="dxa"/>
        </w:tblCellMar>
        <w:tblLook w:val="04A0"/>
      </w:tblPr>
      <w:tblGrid>
        <w:gridCol w:w="7058"/>
        <w:gridCol w:w="2461"/>
      </w:tblGrid>
      <w:tr w:rsidR="00182FF3" w:rsidRPr="00773248" w:rsidTr="00182FF3">
        <w:trPr>
          <w:tblCellSpacing w:w="0" w:type="dxa"/>
        </w:trPr>
        <w:tc>
          <w:tcPr>
            <w:tcW w:w="0" w:type="auto"/>
            <w:shd w:val="clear" w:color="auto" w:fill="FFFFFF"/>
            <w:tcMar>
              <w:top w:w="30" w:type="dxa"/>
              <w:left w:w="30" w:type="dxa"/>
              <w:bottom w:w="30" w:type="dxa"/>
              <w:right w:w="30" w:type="dxa"/>
            </w:tcMar>
            <w:hideMark/>
          </w:tcPr>
          <w:p w:rsidR="00182FF3" w:rsidRPr="00F70F5E" w:rsidRDefault="00182FF3" w:rsidP="00D37C4A">
            <w:pPr>
              <w:spacing w:before="120" w:after="120" w:line="276" w:lineRule="auto"/>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i/>
                <w:iCs/>
                <w:color w:val="000000"/>
                <w:sz w:val="24"/>
                <w:szCs w:val="24"/>
                <w:lang w:val="vi-VN"/>
              </w:rPr>
              <w:t> </w:t>
            </w:r>
          </w:p>
          <w:p w:rsidR="00182FF3" w:rsidRPr="00F70F5E" w:rsidRDefault="00182FF3" w:rsidP="00D37C4A">
            <w:pPr>
              <w:spacing w:before="120" w:after="120" w:line="276" w:lineRule="auto"/>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lastRenderedPageBreak/>
              <w:t>Nơi nhận:</w:t>
            </w:r>
          </w:p>
          <w:p w:rsidR="00182FF3" w:rsidRPr="00F70F5E" w:rsidRDefault="00182FF3" w:rsidP="00D37C4A">
            <w:pPr>
              <w:spacing w:before="120" w:after="120" w:line="276" w:lineRule="auto"/>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i/>
                <w:iCs/>
                <w:color w:val="000000"/>
                <w:sz w:val="24"/>
                <w:szCs w:val="24"/>
                <w:lang w:val="vi-VN"/>
              </w:rPr>
              <w:t>- Ban Bí thư Trung ương Đảng;</w:t>
            </w:r>
            <w:r w:rsidRPr="00F70F5E">
              <w:rPr>
                <w:rFonts w:ascii="Times New Roman" w:eastAsia="Times New Roman" w:hAnsi="Times New Roman" w:cs="Times New Roman"/>
                <w:i/>
                <w:iCs/>
                <w:color w:val="000000"/>
                <w:sz w:val="24"/>
                <w:szCs w:val="24"/>
                <w:lang w:val="vi-VN"/>
              </w:rPr>
              <w:br/>
              <w:t>- Thủ tướng, các Phó Thủ tướng Chính phủ;</w:t>
            </w:r>
            <w:r w:rsidRPr="00F70F5E">
              <w:rPr>
                <w:rFonts w:ascii="Times New Roman" w:eastAsia="Times New Roman" w:hAnsi="Times New Roman" w:cs="Times New Roman"/>
                <w:i/>
                <w:iCs/>
                <w:color w:val="000000"/>
                <w:sz w:val="24"/>
                <w:szCs w:val="24"/>
                <w:lang w:val="vi-VN"/>
              </w:rPr>
              <w:br/>
              <w:t>- Các Bộ, cơ quan ngang Bộ,  cơ quan thuộc Chính phủ;</w:t>
            </w:r>
            <w:r w:rsidRPr="00F70F5E">
              <w:rPr>
                <w:rFonts w:ascii="Times New Roman" w:eastAsia="Times New Roman" w:hAnsi="Times New Roman" w:cs="Times New Roman"/>
                <w:i/>
                <w:iCs/>
                <w:color w:val="000000"/>
                <w:sz w:val="24"/>
                <w:szCs w:val="24"/>
                <w:lang w:val="vi-VN"/>
              </w:rPr>
              <w:br/>
              <w:t>- VP BCĐ TW về phòng, chống tham nhũng;</w:t>
            </w:r>
            <w:r w:rsidRPr="00F70F5E">
              <w:rPr>
                <w:rFonts w:ascii="Times New Roman" w:eastAsia="Times New Roman" w:hAnsi="Times New Roman" w:cs="Times New Roman"/>
                <w:i/>
                <w:iCs/>
                <w:color w:val="000000"/>
                <w:sz w:val="24"/>
                <w:szCs w:val="24"/>
                <w:lang w:val="vi-VN"/>
              </w:rPr>
              <w:br/>
              <w:t>- HĐND, UBND các tỉnh,</w:t>
            </w:r>
            <w:r w:rsidRPr="00F70F5E">
              <w:rPr>
                <w:rFonts w:ascii="Times New Roman" w:eastAsia="Times New Roman" w:hAnsi="Times New Roman" w:cs="Times New Roman"/>
                <w:i/>
                <w:iCs/>
                <w:color w:val="000000"/>
                <w:sz w:val="24"/>
                <w:szCs w:val="24"/>
                <w:lang w:val="vi-VN"/>
              </w:rPr>
              <w:br/>
              <w:t>  thành phố trực thuộc Trung ương;</w:t>
            </w:r>
            <w:r w:rsidRPr="00F70F5E">
              <w:rPr>
                <w:rFonts w:ascii="Times New Roman" w:eastAsia="Times New Roman" w:hAnsi="Times New Roman" w:cs="Times New Roman"/>
                <w:i/>
                <w:iCs/>
                <w:color w:val="000000"/>
                <w:sz w:val="24"/>
                <w:szCs w:val="24"/>
                <w:lang w:val="vi-VN"/>
              </w:rPr>
              <w:br/>
              <w:t>- Văn phòng TW và các Ban của Đảng;</w:t>
            </w:r>
            <w:r w:rsidRPr="00F70F5E">
              <w:rPr>
                <w:rFonts w:ascii="Times New Roman" w:eastAsia="Times New Roman" w:hAnsi="Times New Roman" w:cs="Times New Roman"/>
                <w:i/>
                <w:iCs/>
                <w:color w:val="000000"/>
                <w:sz w:val="24"/>
                <w:szCs w:val="24"/>
                <w:lang w:val="vi-VN"/>
              </w:rPr>
              <w:br/>
              <w:t>- Văn phòng Chủ tịch nước;</w:t>
            </w:r>
            <w:r w:rsidRPr="00F70F5E">
              <w:rPr>
                <w:rFonts w:ascii="Times New Roman" w:eastAsia="Times New Roman" w:hAnsi="Times New Roman" w:cs="Times New Roman"/>
                <w:i/>
                <w:iCs/>
                <w:color w:val="000000"/>
                <w:sz w:val="24"/>
                <w:szCs w:val="24"/>
                <w:lang w:val="vi-VN"/>
              </w:rPr>
              <w:br/>
              <w:t>- Hội đồng Dân tộc và các UB của Quốc hội;</w:t>
            </w:r>
            <w:r w:rsidRPr="00F70F5E">
              <w:rPr>
                <w:rFonts w:ascii="Times New Roman" w:eastAsia="Times New Roman" w:hAnsi="Times New Roman" w:cs="Times New Roman"/>
                <w:i/>
                <w:iCs/>
                <w:color w:val="000000"/>
                <w:sz w:val="24"/>
                <w:szCs w:val="24"/>
                <w:lang w:val="vi-VN"/>
              </w:rPr>
              <w:br/>
              <w:t>- Văn phòng Quốc hội;</w:t>
            </w:r>
            <w:r w:rsidRPr="00F70F5E">
              <w:rPr>
                <w:rFonts w:ascii="Times New Roman" w:eastAsia="Times New Roman" w:hAnsi="Times New Roman" w:cs="Times New Roman"/>
                <w:i/>
                <w:iCs/>
                <w:color w:val="000000"/>
                <w:sz w:val="24"/>
                <w:szCs w:val="24"/>
                <w:lang w:val="vi-VN"/>
              </w:rPr>
              <w:br/>
              <w:t>- Tòa án nhân dân tối cao;</w:t>
            </w:r>
            <w:r w:rsidRPr="00F70F5E">
              <w:rPr>
                <w:rFonts w:ascii="Times New Roman" w:eastAsia="Times New Roman" w:hAnsi="Times New Roman" w:cs="Times New Roman"/>
                <w:i/>
                <w:iCs/>
                <w:color w:val="000000"/>
                <w:sz w:val="24"/>
                <w:szCs w:val="24"/>
                <w:lang w:val="vi-VN"/>
              </w:rPr>
              <w:br/>
              <w:t>- Viện Kiểm sát nhân dân tối cao;</w:t>
            </w:r>
            <w:r w:rsidRPr="00F70F5E">
              <w:rPr>
                <w:rFonts w:ascii="Times New Roman" w:eastAsia="Times New Roman" w:hAnsi="Times New Roman" w:cs="Times New Roman"/>
                <w:i/>
                <w:iCs/>
                <w:color w:val="000000"/>
                <w:sz w:val="24"/>
                <w:szCs w:val="24"/>
                <w:lang w:val="vi-VN"/>
              </w:rPr>
              <w:br/>
              <w:t>- Kiểm toán Nhà nước;</w:t>
            </w:r>
            <w:r w:rsidRPr="00F70F5E">
              <w:rPr>
                <w:rFonts w:ascii="Times New Roman" w:eastAsia="Times New Roman" w:hAnsi="Times New Roman" w:cs="Times New Roman"/>
                <w:i/>
                <w:iCs/>
                <w:color w:val="000000"/>
                <w:sz w:val="24"/>
                <w:szCs w:val="24"/>
                <w:lang w:val="vi-VN"/>
              </w:rPr>
              <w:br/>
              <w:t>- Cơ quan Trung ương của các đoàn thể;</w:t>
            </w:r>
            <w:r w:rsidRPr="00F70F5E">
              <w:rPr>
                <w:rFonts w:ascii="Times New Roman" w:eastAsia="Times New Roman" w:hAnsi="Times New Roman" w:cs="Times New Roman"/>
                <w:i/>
                <w:iCs/>
                <w:color w:val="000000"/>
                <w:sz w:val="24"/>
                <w:szCs w:val="24"/>
                <w:lang w:val="vi-VN"/>
              </w:rPr>
              <w:br/>
              <w:t>- VPCP: BTCN, các PCN,</w:t>
            </w:r>
            <w:r w:rsidRPr="00F70F5E">
              <w:rPr>
                <w:rFonts w:ascii="Times New Roman" w:eastAsia="Times New Roman" w:hAnsi="Times New Roman" w:cs="Times New Roman"/>
                <w:i/>
                <w:iCs/>
                <w:color w:val="000000"/>
                <w:sz w:val="24"/>
                <w:szCs w:val="24"/>
                <w:lang w:val="vi-VN"/>
              </w:rPr>
              <w:br/>
              <w:t>  Website Chính phủ, Ban Điều hành 112,</w:t>
            </w:r>
            <w:r w:rsidRPr="00F70F5E">
              <w:rPr>
                <w:rFonts w:ascii="Times New Roman" w:eastAsia="Times New Roman" w:hAnsi="Times New Roman" w:cs="Times New Roman"/>
                <w:i/>
                <w:iCs/>
                <w:color w:val="000000"/>
                <w:sz w:val="24"/>
                <w:szCs w:val="24"/>
                <w:lang w:val="vi-VN"/>
              </w:rPr>
              <w:br/>
              <w:t>  Người phát ngôn của Thủ tướng Chính phủ,</w:t>
            </w:r>
            <w:r w:rsidRPr="00F70F5E">
              <w:rPr>
                <w:rFonts w:ascii="Times New Roman" w:eastAsia="Times New Roman" w:hAnsi="Times New Roman" w:cs="Times New Roman"/>
                <w:i/>
                <w:iCs/>
                <w:color w:val="000000"/>
                <w:sz w:val="24"/>
                <w:szCs w:val="24"/>
                <w:lang w:val="vi-VN"/>
              </w:rPr>
              <w:br/>
              <w:t>  các Vụ, Cục, đơn vị trực thuộc, Công báo;</w:t>
            </w:r>
            <w:r w:rsidRPr="00F70F5E">
              <w:rPr>
                <w:rFonts w:ascii="Times New Roman" w:eastAsia="Times New Roman" w:hAnsi="Times New Roman" w:cs="Times New Roman"/>
                <w:i/>
                <w:iCs/>
                <w:color w:val="000000"/>
                <w:sz w:val="24"/>
                <w:szCs w:val="24"/>
                <w:lang w:val="vi-VN"/>
              </w:rPr>
              <w:br/>
              <w:t>- Lưu: Văn thư,  CCHC (5b).</w:t>
            </w:r>
          </w:p>
        </w:tc>
        <w:tc>
          <w:tcPr>
            <w:tcW w:w="0" w:type="auto"/>
            <w:shd w:val="clear" w:color="auto" w:fill="FFFFFF"/>
            <w:tcMar>
              <w:top w:w="30" w:type="dxa"/>
              <w:left w:w="30" w:type="dxa"/>
              <w:bottom w:w="30" w:type="dxa"/>
              <w:right w:w="30" w:type="dxa"/>
            </w:tcMar>
            <w:hideMark/>
          </w:tcPr>
          <w:p w:rsidR="00182FF3" w:rsidRPr="00F70F5E" w:rsidRDefault="00182FF3" w:rsidP="00D37C4A">
            <w:pPr>
              <w:spacing w:before="120" w:after="120" w:line="276" w:lineRule="auto"/>
              <w:jc w:val="center"/>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lastRenderedPageBreak/>
              <w:t>THỦ TƯỚNG</w:t>
            </w:r>
          </w:p>
          <w:p w:rsidR="00182FF3" w:rsidRPr="00F70F5E" w:rsidRDefault="00182FF3" w:rsidP="00D37C4A">
            <w:pPr>
              <w:spacing w:before="120" w:after="120" w:line="276" w:lineRule="auto"/>
              <w:jc w:val="center"/>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lastRenderedPageBreak/>
              <w:t> </w:t>
            </w:r>
          </w:p>
          <w:p w:rsidR="00182FF3" w:rsidRPr="00F70F5E" w:rsidRDefault="00182FF3" w:rsidP="00D37C4A">
            <w:pPr>
              <w:spacing w:before="120" w:after="120" w:line="276" w:lineRule="auto"/>
              <w:jc w:val="center"/>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t> </w:t>
            </w:r>
          </w:p>
          <w:p w:rsidR="00182FF3" w:rsidRPr="00F70F5E" w:rsidRDefault="00182FF3" w:rsidP="00D37C4A">
            <w:pPr>
              <w:spacing w:before="120" w:after="120" w:line="276" w:lineRule="auto"/>
              <w:jc w:val="center"/>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t> </w:t>
            </w:r>
          </w:p>
          <w:p w:rsidR="00182FF3" w:rsidRPr="00F70F5E" w:rsidRDefault="00182FF3" w:rsidP="00D37C4A">
            <w:pPr>
              <w:spacing w:before="120" w:after="120" w:line="276" w:lineRule="auto"/>
              <w:jc w:val="center"/>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t>Nguyễn Tấn Dũng</w:t>
            </w:r>
          </w:p>
        </w:tc>
      </w:tr>
    </w:tbl>
    <w:p w:rsidR="00182FF3" w:rsidRPr="00F70F5E" w:rsidRDefault="00182FF3" w:rsidP="00D37C4A">
      <w:pPr>
        <w:shd w:val="clear" w:color="auto" w:fill="FFFFFF"/>
        <w:spacing w:before="120" w:after="120" w:line="276" w:lineRule="auto"/>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i/>
          <w:iCs/>
          <w:color w:val="000000"/>
          <w:sz w:val="24"/>
          <w:szCs w:val="24"/>
          <w:lang w:val="vi-VN"/>
        </w:rPr>
        <w:lastRenderedPageBreak/>
        <w:t> </w:t>
      </w:r>
    </w:p>
    <w:p w:rsidR="00182FF3" w:rsidRPr="00F70F5E" w:rsidRDefault="00182FF3"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w:t>
      </w:r>
    </w:p>
    <w:p w:rsidR="00182FF3" w:rsidRPr="00F70F5E" w:rsidRDefault="00182FF3"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w:t>
      </w:r>
    </w:p>
    <w:p w:rsidR="00182FF3" w:rsidRPr="00F70F5E" w:rsidRDefault="00182FF3"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182FF3" w:rsidRPr="00F70F5E" w:rsidRDefault="00182FF3"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D37C4A" w:rsidRPr="00F70F5E" w:rsidRDefault="00D37C4A"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D37C4A" w:rsidRPr="00F70F5E" w:rsidRDefault="00D37C4A"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D37C4A" w:rsidRPr="00F70F5E" w:rsidRDefault="00D37C4A"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D37C4A" w:rsidRDefault="00D37C4A"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773248" w:rsidRDefault="00773248"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773248" w:rsidRDefault="00773248"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773248" w:rsidRPr="00F70F5E" w:rsidRDefault="00773248"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p>
    <w:p w:rsidR="00D37C4A" w:rsidRPr="00F70F5E" w:rsidRDefault="00D37C4A" w:rsidP="00D37C4A">
      <w:pPr>
        <w:shd w:val="clear" w:color="auto" w:fill="FFFFFF"/>
        <w:spacing w:before="120" w:after="120" w:line="360" w:lineRule="auto"/>
        <w:rPr>
          <w:rFonts w:ascii="Times New Roman" w:eastAsia="Times New Roman" w:hAnsi="Times New Roman" w:cs="Times New Roman"/>
          <w:color w:val="000000"/>
          <w:sz w:val="28"/>
          <w:szCs w:val="28"/>
          <w:lang w:val="vi-VN"/>
        </w:rPr>
      </w:pPr>
    </w:p>
    <w:p w:rsidR="00182FF3" w:rsidRPr="00F70F5E" w:rsidRDefault="00182FF3" w:rsidP="00D37C4A">
      <w:pPr>
        <w:shd w:val="clear" w:color="auto" w:fill="FFFFFF"/>
        <w:spacing w:before="120" w:after="120"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w:t>
      </w:r>
    </w:p>
    <w:p w:rsidR="00182FF3" w:rsidRPr="00F70F5E" w:rsidRDefault="00182FF3" w:rsidP="003654DB">
      <w:pPr>
        <w:shd w:val="clear" w:color="auto" w:fill="FFFFFF"/>
        <w:spacing w:line="360" w:lineRule="auto"/>
        <w:jc w:val="center"/>
        <w:rPr>
          <w:rFonts w:ascii="Times New Roman" w:eastAsia="Times New Roman" w:hAnsi="Times New Roman" w:cs="Times New Roman"/>
          <w:color w:val="000000"/>
          <w:sz w:val="28"/>
          <w:szCs w:val="28"/>
          <w:lang w:val="vi-VN"/>
        </w:rPr>
      </w:pPr>
      <w:bookmarkStart w:id="8" w:name="loai_2"/>
      <w:r w:rsidRPr="00F70F5E">
        <w:rPr>
          <w:rFonts w:ascii="Times New Roman" w:eastAsia="Times New Roman" w:hAnsi="Times New Roman" w:cs="Times New Roman"/>
          <w:b/>
          <w:bCs/>
          <w:color w:val="000000"/>
          <w:sz w:val="28"/>
          <w:szCs w:val="28"/>
          <w:shd w:val="clear" w:color="auto" w:fill="FFFF96"/>
          <w:lang w:val="vi-VN"/>
        </w:rPr>
        <w:lastRenderedPageBreak/>
        <w:t>QUY CHẾ</w:t>
      </w:r>
      <w:bookmarkEnd w:id="8"/>
    </w:p>
    <w:p w:rsidR="00182FF3" w:rsidRPr="00F70F5E" w:rsidRDefault="00182FF3" w:rsidP="003654DB">
      <w:pPr>
        <w:shd w:val="clear" w:color="auto" w:fill="FFFFFF"/>
        <w:spacing w:line="360" w:lineRule="auto"/>
        <w:jc w:val="center"/>
        <w:rPr>
          <w:rFonts w:ascii="Times New Roman" w:eastAsia="Times New Roman" w:hAnsi="Times New Roman" w:cs="Times New Roman"/>
          <w:color w:val="000000"/>
          <w:sz w:val="28"/>
          <w:szCs w:val="28"/>
          <w:lang w:val="vi-VN"/>
        </w:rPr>
      </w:pPr>
      <w:bookmarkStart w:id="9" w:name="loai_2_name"/>
      <w:r w:rsidRPr="00F70F5E">
        <w:rPr>
          <w:rFonts w:ascii="Times New Roman" w:eastAsia="Times New Roman" w:hAnsi="Times New Roman" w:cs="Times New Roman"/>
          <w:color w:val="000000"/>
          <w:sz w:val="28"/>
          <w:szCs w:val="28"/>
          <w:lang w:val="vi-VN"/>
        </w:rPr>
        <w:t>VĂN HOÁ CÔNG SỞ TẠI CÁC CƠ QUAN HÀNH CHÍNH NHÀ NƯỚC</w:t>
      </w:r>
      <w:bookmarkEnd w:id="9"/>
    </w:p>
    <w:p w:rsidR="00182FF3" w:rsidRPr="00F70F5E" w:rsidRDefault="00182FF3" w:rsidP="00D37C4A">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(Ban hành kèm theo Quyết định số 129 /2007/QĐ-TTg ngày02  tháng8  năm 2007 của Thủ tướng Chính phủ)</w:t>
      </w:r>
      <w:r w:rsidRPr="00F70F5E">
        <w:rPr>
          <w:rFonts w:ascii="Times New Roman" w:eastAsia="Times New Roman" w:hAnsi="Times New Roman" w:cs="Times New Roman"/>
          <w:b/>
          <w:bCs/>
          <w:color w:val="000000"/>
          <w:sz w:val="28"/>
          <w:szCs w:val="28"/>
          <w:lang w:val="vi-VN"/>
        </w:rPr>
        <w:t> </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10" w:name="chuong_1"/>
      <w:r w:rsidRPr="00182FF3">
        <w:rPr>
          <w:rFonts w:ascii="Times New Roman" w:eastAsia="Times New Roman" w:hAnsi="Times New Roman" w:cs="Times New Roman"/>
          <w:b/>
          <w:bCs/>
          <w:color w:val="000000"/>
          <w:sz w:val="28"/>
          <w:szCs w:val="28"/>
        </w:rPr>
        <w:t>Chương I:</w:t>
      </w:r>
      <w:bookmarkEnd w:id="10"/>
    </w:p>
    <w:p w:rsidR="00182FF3" w:rsidRDefault="00182FF3" w:rsidP="003654DB">
      <w:pPr>
        <w:shd w:val="clear" w:color="auto" w:fill="FFFFFF"/>
        <w:spacing w:line="360" w:lineRule="auto"/>
        <w:jc w:val="center"/>
        <w:rPr>
          <w:rFonts w:ascii="Times New Roman" w:eastAsia="Times New Roman" w:hAnsi="Times New Roman" w:cs="Times New Roman"/>
          <w:b/>
          <w:bCs/>
          <w:color w:val="000000"/>
          <w:sz w:val="28"/>
          <w:szCs w:val="28"/>
        </w:rPr>
      </w:pPr>
      <w:bookmarkStart w:id="11" w:name="chuong_1_name"/>
      <w:r w:rsidRPr="00182FF3">
        <w:rPr>
          <w:rFonts w:ascii="Times New Roman" w:eastAsia="Times New Roman" w:hAnsi="Times New Roman" w:cs="Times New Roman"/>
          <w:b/>
          <w:bCs/>
          <w:color w:val="000000"/>
          <w:sz w:val="28"/>
          <w:szCs w:val="28"/>
        </w:rPr>
        <w:t>NHỮNG QUY ĐỊNH CHUNG</w:t>
      </w:r>
      <w:bookmarkEnd w:id="11"/>
    </w:p>
    <w:p w:rsidR="00CF1A4C" w:rsidRPr="00182FF3" w:rsidRDefault="00CF1A4C" w:rsidP="003654DB">
      <w:pPr>
        <w:shd w:val="clear" w:color="auto" w:fill="FFFFFF"/>
        <w:spacing w:line="360" w:lineRule="auto"/>
        <w:jc w:val="center"/>
        <w:rPr>
          <w:rFonts w:ascii="Times New Roman" w:eastAsia="Times New Roman" w:hAnsi="Times New Roman" w:cs="Times New Roman"/>
          <w:color w:val="000000"/>
          <w:sz w:val="28"/>
          <w:szCs w:val="28"/>
        </w:rPr>
      </w:pP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12" w:name="dieu_1_1"/>
      <w:r w:rsidRPr="00182FF3">
        <w:rPr>
          <w:rFonts w:ascii="Times New Roman" w:eastAsia="Times New Roman" w:hAnsi="Times New Roman" w:cs="Times New Roman"/>
          <w:b/>
          <w:bCs/>
          <w:color w:val="000000"/>
          <w:sz w:val="28"/>
          <w:szCs w:val="28"/>
        </w:rPr>
        <w:t>Điều 1. Phạm vi và đối tượng điều chỉnh</w:t>
      </w:r>
      <w:bookmarkEnd w:id="12"/>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Quy chế này quy định về trang phục, giao tiếp và ứng xử của cán bộ, công chức, viên chức khi thi hành nhiệm vụ, bài trí công sở tại các cơ quan hành chính nhà nước bao gồm:</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Bộ, cơ quan ngang bộ, cơ quan thuộc Chính phủ;</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2. Ủy ban nhân dân các cấp.</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Quy chế này không áp dụng đối với các cơ quan đại diện ngoại giao của Việt Nam ở nước ngoài.</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13" w:name="dieu_2_1"/>
      <w:r w:rsidRPr="00182FF3">
        <w:rPr>
          <w:rFonts w:ascii="Times New Roman" w:eastAsia="Times New Roman" w:hAnsi="Times New Roman" w:cs="Times New Roman"/>
          <w:b/>
          <w:bCs/>
          <w:color w:val="000000"/>
          <w:sz w:val="28"/>
          <w:szCs w:val="28"/>
        </w:rPr>
        <w:t>Điều 2. Nguyên tắc thực hiện văn hoá công sở</w:t>
      </w:r>
      <w:bookmarkEnd w:id="13"/>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Việc thực hiện văn hoá công sở tuân thủ các nguyên tắc sau đây:</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Phù hợp với truyền thống, bản sắc văn hoá dân tộc và điều kiện kinh tế - xã hội;</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2. Phù hợp với định hướng xây dựng đội ngũ cán bộ, công chức, viên chức chuyên nghiệp, hiện đại;</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3. Phù hợp với các quy định của pháp luật và mục đích, yêu cầu cải cách hành chính, chủ trương hiện đại hoá nền hành chính nhà nước.</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14" w:name="dieu_3_1"/>
      <w:r w:rsidRPr="00182FF3">
        <w:rPr>
          <w:rFonts w:ascii="Times New Roman" w:eastAsia="Times New Roman" w:hAnsi="Times New Roman" w:cs="Times New Roman"/>
          <w:b/>
          <w:bCs/>
          <w:color w:val="000000"/>
          <w:sz w:val="28"/>
          <w:szCs w:val="28"/>
        </w:rPr>
        <w:t>Điều 3. Mục đích</w:t>
      </w:r>
      <w:bookmarkEnd w:id="14"/>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Việc thực hiện văn hoá công sở nhằm các mục đích sau đây:</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Bảo đảm tính trang nghiêm và  hiệu quả hoạt động của các cơ quan hành chính nhà nước;</w:t>
      </w:r>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lastRenderedPageBreak/>
        <w:t>2. Xây dựng phong cách ứng xử chuẩn mực của cán bộ, công chức, viên chức trong hoạt động công vụ, hướng tới mục tiêu xây dựng đội ngũ cán bộ, công chức, viên chức có phẩm chất đạo đức tốt, hoàn thành xuất sắc nhiệm vụ được giao.</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15" w:name="dieu_4"/>
      <w:r w:rsidRPr="00182FF3">
        <w:rPr>
          <w:rFonts w:ascii="Times New Roman" w:eastAsia="Times New Roman" w:hAnsi="Times New Roman" w:cs="Times New Roman"/>
          <w:b/>
          <w:bCs/>
          <w:color w:val="000000"/>
          <w:sz w:val="28"/>
          <w:szCs w:val="28"/>
        </w:rPr>
        <w:t>Điều 4. Các hành vi bị cấm</w:t>
      </w:r>
      <w:bookmarkEnd w:id="15"/>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Hút thuốc lá trong phòng làm việc;</w:t>
      </w:r>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2. Sử dụng đồ uống có cồn tại công sở, trừ trường hợp được sự đồng ý của lãnh đạo cơ quan vào các dịp liên hoan, lễ tết, tiếp khách ngoại giao;</w:t>
      </w:r>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3. Quảng cáo thương mại tại công sở.</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16" w:name="chuong_2"/>
      <w:r w:rsidRPr="00182FF3">
        <w:rPr>
          <w:rFonts w:ascii="Times New Roman" w:eastAsia="Times New Roman" w:hAnsi="Times New Roman" w:cs="Times New Roman"/>
          <w:b/>
          <w:bCs/>
          <w:color w:val="000000"/>
          <w:sz w:val="28"/>
          <w:szCs w:val="28"/>
        </w:rPr>
        <w:t>Chương II:</w:t>
      </w:r>
      <w:bookmarkEnd w:id="16"/>
    </w:p>
    <w:p w:rsidR="00182FF3" w:rsidRPr="00182FF3" w:rsidRDefault="00182FF3" w:rsidP="003654DB">
      <w:pPr>
        <w:shd w:val="clear" w:color="auto" w:fill="FFFFFF"/>
        <w:spacing w:line="360" w:lineRule="auto"/>
        <w:jc w:val="center"/>
        <w:rPr>
          <w:rFonts w:ascii="Times New Roman" w:eastAsia="Times New Roman" w:hAnsi="Times New Roman" w:cs="Times New Roman"/>
          <w:color w:val="000000"/>
          <w:sz w:val="28"/>
          <w:szCs w:val="28"/>
        </w:rPr>
      </w:pPr>
      <w:bookmarkStart w:id="17" w:name="chuong_2_name"/>
      <w:r w:rsidRPr="00182FF3">
        <w:rPr>
          <w:rFonts w:ascii="Times New Roman" w:eastAsia="Times New Roman" w:hAnsi="Times New Roman" w:cs="Times New Roman"/>
          <w:b/>
          <w:bCs/>
          <w:color w:val="000000"/>
          <w:sz w:val="28"/>
          <w:szCs w:val="28"/>
        </w:rPr>
        <w:t>TRANG PHỤC, GIAO TIẾP VÀ ỨNG XỬ CỦA CÁN BỘ, CÔNG CHỨC, VIÊN CHỨC</w:t>
      </w:r>
      <w:bookmarkEnd w:id="17"/>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18" w:name="muc_1"/>
      <w:r w:rsidRPr="00182FF3">
        <w:rPr>
          <w:rFonts w:ascii="Times New Roman" w:eastAsia="Times New Roman" w:hAnsi="Times New Roman" w:cs="Times New Roman"/>
          <w:b/>
          <w:bCs/>
          <w:color w:val="000000"/>
          <w:sz w:val="28"/>
          <w:szCs w:val="28"/>
        </w:rPr>
        <w:t>Mục 1: TRANG PHỤC CỦA CÁN BỘ, CÔNG CHỨC, VIÊN CHỨC</w:t>
      </w:r>
      <w:bookmarkEnd w:id="18"/>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19" w:name="dieu_5"/>
      <w:r w:rsidRPr="00182FF3">
        <w:rPr>
          <w:rFonts w:ascii="Times New Roman" w:eastAsia="Times New Roman" w:hAnsi="Times New Roman" w:cs="Times New Roman"/>
          <w:b/>
          <w:bCs/>
          <w:color w:val="000000"/>
          <w:sz w:val="28"/>
          <w:szCs w:val="28"/>
        </w:rPr>
        <w:t>Điều 5. Trang phục</w:t>
      </w:r>
      <w:bookmarkEnd w:id="19"/>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Khi thực hiện nhiệm vụ, cán bộ, công chức, viên chức phải ăn mặc gọn gàng, lịch sự.</w:t>
      </w:r>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2. Cán bộ, công chức, viên chức có trang phục riêng thì thực hiện theo quy định của pháp luật.</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20" w:name="dieu_6"/>
      <w:r w:rsidRPr="00182FF3">
        <w:rPr>
          <w:rFonts w:ascii="Times New Roman" w:eastAsia="Times New Roman" w:hAnsi="Times New Roman" w:cs="Times New Roman"/>
          <w:b/>
          <w:bCs/>
          <w:color w:val="000000"/>
          <w:sz w:val="28"/>
          <w:szCs w:val="28"/>
        </w:rPr>
        <w:t>Điều 6. Lễ phục</w:t>
      </w:r>
      <w:bookmarkEnd w:id="20"/>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Lễ phục của cán bộ, công chức, viên chức là trang phục chính thức được sử dụng trong những buổi lễ, cuộc họp trọng thể, các cuộc tiếp khách nước ngoài.</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Lễ phục của nam cán bộ, công chức, viên chức: bộ comple, áo sơ mi, cravat.</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2. Lễ phục của nữ cán bộ, công chức, viên chức: áo dài truyền thống, bộ comple nữ.</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3. Đối với cán bộ, công chức, viên chức là người dân tộc thiểu số, trang phục ngày hội dân tộc cũng coi là lễ phục.</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21" w:name="dieu_7"/>
      <w:r w:rsidRPr="00182FF3">
        <w:rPr>
          <w:rFonts w:ascii="Times New Roman" w:eastAsia="Times New Roman" w:hAnsi="Times New Roman" w:cs="Times New Roman"/>
          <w:b/>
          <w:bCs/>
          <w:color w:val="000000"/>
          <w:sz w:val="28"/>
          <w:szCs w:val="28"/>
          <w:shd w:val="clear" w:color="auto" w:fill="FFFF96"/>
        </w:rPr>
        <w:t>Điều 7. Thẻ cán bộ, công chức, viên chức</w:t>
      </w:r>
      <w:bookmarkEnd w:id="21"/>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Cán bộ, công chức, viên chức phải đeo thẻ khi thực hiện nhiệm vụ.</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lastRenderedPageBreak/>
        <w:t>2. Thẻ cán bộ, công chức, viên chức phải có tên cơ quan, ảnh, họ và tên, chức danh, số hiệu của cán bộ, công chức, viên chức.</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3. Bộ Nội vụ hướng dẫn thống nhất mẫu thẻ và cách đeo thẻ đối với cán bộ, công chức, viên chức.</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22" w:name="muc_2"/>
      <w:r w:rsidRPr="00182FF3">
        <w:rPr>
          <w:rFonts w:ascii="Times New Roman" w:eastAsia="Times New Roman" w:hAnsi="Times New Roman" w:cs="Times New Roman"/>
          <w:b/>
          <w:bCs/>
          <w:color w:val="000000"/>
          <w:sz w:val="28"/>
          <w:szCs w:val="28"/>
        </w:rPr>
        <w:t>Mục 2: GIAO TIẾP VÀ ỨNG XỬ CỦA CÁN BỘ, CÔNG CHỨC, VIÊNCHỨC</w:t>
      </w:r>
      <w:bookmarkEnd w:id="22"/>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23" w:name="dieu_8"/>
      <w:r w:rsidRPr="00182FF3">
        <w:rPr>
          <w:rFonts w:ascii="Times New Roman" w:eastAsia="Times New Roman" w:hAnsi="Times New Roman" w:cs="Times New Roman"/>
          <w:b/>
          <w:bCs/>
          <w:color w:val="000000"/>
          <w:sz w:val="28"/>
          <w:szCs w:val="28"/>
        </w:rPr>
        <w:t>Điều 8. Giao tiếp và ứng xử</w:t>
      </w:r>
      <w:bookmarkEnd w:id="23"/>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Cán bộ, công chức, viên chức khi thi hành nhiệm vụ phải thực hiện các quy định về những việc phải làm và những việc không được làm theo quy định của pháp luật.</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Trong giao tiếp và ứng xử, cán bộ, công chức, viên chức phải có thái độ lịch sự, tôn trọng. Ngôn ngữ giao tiếp phải rõ ràng, mạch lạc; không nói tục, nói tiếng lóng, quát nạt.</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24" w:name="dieu_9"/>
      <w:r w:rsidRPr="00182FF3">
        <w:rPr>
          <w:rFonts w:ascii="Times New Roman" w:eastAsia="Times New Roman" w:hAnsi="Times New Roman" w:cs="Times New Roman"/>
          <w:b/>
          <w:bCs/>
          <w:color w:val="000000"/>
          <w:sz w:val="28"/>
          <w:szCs w:val="28"/>
        </w:rPr>
        <w:t>Điều 9. Giao tiếp và ứng xử với nhân dân</w:t>
      </w:r>
      <w:bookmarkEnd w:id="24"/>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Trong giao tiếp và ứng xử với nhân dân, cán bộ, công chức, viên chức phải nhã nhặn, lắng nghe ý kiến, giải thích, hướng dẫn rõ ràng, cụ thể về các quy định liên quan đến giải quyết công việc.</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Cán bộ, công chức, viên chức không được có thái độ hách dịch, nhũng nhiễu, gây khó khăn, phiền hà khi thực hiện nhiệm vụ.</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25" w:name="dieu_10"/>
      <w:r w:rsidRPr="00182FF3">
        <w:rPr>
          <w:rFonts w:ascii="Times New Roman" w:eastAsia="Times New Roman" w:hAnsi="Times New Roman" w:cs="Times New Roman"/>
          <w:b/>
          <w:bCs/>
          <w:color w:val="000000"/>
          <w:sz w:val="28"/>
          <w:szCs w:val="28"/>
        </w:rPr>
        <w:t>Điều 10. Giao tiếp và ứng xử với đồng nghiệp</w:t>
      </w:r>
      <w:bookmarkEnd w:id="25"/>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Trong giao tiếp và ứng xử với đồng nghiệp, cán bộ, công chức, viên chức phải có thái độ trung thực, thân thiện, hợp tác.</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26" w:name="dieu_11"/>
      <w:r w:rsidRPr="00182FF3">
        <w:rPr>
          <w:rFonts w:ascii="Times New Roman" w:eastAsia="Times New Roman" w:hAnsi="Times New Roman" w:cs="Times New Roman"/>
          <w:b/>
          <w:bCs/>
          <w:color w:val="000000"/>
          <w:sz w:val="28"/>
          <w:szCs w:val="28"/>
        </w:rPr>
        <w:t>Điều 11. Giao tiếp qua điện thoại</w:t>
      </w:r>
      <w:bookmarkEnd w:id="26"/>
    </w:p>
    <w:p w:rsidR="00182FF3" w:rsidRPr="00182FF3" w:rsidRDefault="00182FF3" w:rsidP="003654DB">
      <w:pPr>
        <w:shd w:val="clear" w:color="auto" w:fill="FFFFFF"/>
        <w:spacing w:before="120" w:after="120" w:line="360" w:lineRule="auto"/>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Khi giao tiếp qua điện thoại, cán bộ, công chức, viên chức phải xưng tên, cơ quan, đơn vị nơi công tác; trao đổi ngắn gọn, tập trung vào nội dung công việc; không ngắt điện thoại đột ngột.</w:t>
      </w: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27" w:name="chuong_3"/>
      <w:r w:rsidRPr="00182FF3">
        <w:rPr>
          <w:rFonts w:ascii="Times New Roman" w:eastAsia="Times New Roman" w:hAnsi="Times New Roman" w:cs="Times New Roman"/>
          <w:b/>
          <w:bCs/>
          <w:color w:val="000000"/>
          <w:sz w:val="28"/>
          <w:szCs w:val="28"/>
        </w:rPr>
        <w:t>Chương III:</w:t>
      </w:r>
      <w:bookmarkEnd w:id="27"/>
    </w:p>
    <w:p w:rsidR="00182FF3" w:rsidRDefault="00182FF3" w:rsidP="003654DB">
      <w:pPr>
        <w:shd w:val="clear" w:color="auto" w:fill="FFFFFF"/>
        <w:spacing w:line="360" w:lineRule="auto"/>
        <w:jc w:val="center"/>
        <w:rPr>
          <w:rFonts w:ascii="Times New Roman" w:eastAsia="Times New Roman" w:hAnsi="Times New Roman" w:cs="Times New Roman"/>
          <w:b/>
          <w:bCs/>
          <w:color w:val="000000"/>
          <w:sz w:val="28"/>
          <w:szCs w:val="28"/>
        </w:rPr>
      </w:pPr>
      <w:bookmarkStart w:id="28" w:name="chuong_3_name"/>
      <w:r w:rsidRPr="00182FF3">
        <w:rPr>
          <w:rFonts w:ascii="Times New Roman" w:eastAsia="Times New Roman" w:hAnsi="Times New Roman" w:cs="Times New Roman"/>
          <w:b/>
          <w:bCs/>
          <w:color w:val="000000"/>
          <w:sz w:val="28"/>
          <w:szCs w:val="28"/>
        </w:rPr>
        <w:t>BÀI TRÍ CÔNG  SỞ</w:t>
      </w:r>
      <w:bookmarkEnd w:id="28"/>
    </w:p>
    <w:p w:rsidR="00231B47" w:rsidRPr="00182FF3" w:rsidRDefault="00231B47" w:rsidP="003654DB">
      <w:pPr>
        <w:shd w:val="clear" w:color="auto" w:fill="FFFFFF"/>
        <w:spacing w:line="360" w:lineRule="auto"/>
        <w:jc w:val="center"/>
        <w:rPr>
          <w:rFonts w:ascii="Times New Roman" w:eastAsia="Times New Roman" w:hAnsi="Times New Roman" w:cs="Times New Roman"/>
          <w:color w:val="000000"/>
          <w:sz w:val="28"/>
          <w:szCs w:val="28"/>
        </w:rPr>
      </w:pPr>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29" w:name="muc_1_1"/>
      <w:r w:rsidRPr="00182FF3">
        <w:rPr>
          <w:rFonts w:ascii="Times New Roman" w:eastAsia="Times New Roman" w:hAnsi="Times New Roman" w:cs="Times New Roman"/>
          <w:b/>
          <w:bCs/>
          <w:color w:val="000000"/>
          <w:sz w:val="28"/>
          <w:szCs w:val="28"/>
        </w:rPr>
        <w:lastRenderedPageBreak/>
        <w:t>Mục 1: QUỐC HUY, QUỐC KỲ</w:t>
      </w:r>
      <w:bookmarkEnd w:id="29"/>
    </w:p>
    <w:p w:rsidR="00182FF3" w:rsidRPr="00182FF3" w:rsidRDefault="00182FF3" w:rsidP="003654DB">
      <w:pPr>
        <w:shd w:val="clear" w:color="auto" w:fill="FFFFFF"/>
        <w:spacing w:line="360" w:lineRule="auto"/>
        <w:rPr>
          <w:rFonts w:ascii="Times New Roman" w:eastAsia="Times New Roman" w:hAnsi="Times New Roman" w:cs="Times New Roman"/>
          <w:color w:val="000000"/>
          <w:sz w:val="28"/>
          <w:szCs w:val="28"/>
        </w:rPr>
      </w:pPr>
      <w:bookmarkStart w:id="30" w:name="dieu_12"/>
      <w:r w:rsidRPr="00182FF3">
        <w:rPr>
          <w:rFonts w:ascii="Times New Roman" w:eastAsia="Times New Roman" w:hAnsi="Times New Roman" w:cs="Times New Roman"/>
          <w:b/>
          <w:bCs/>
          <w:color w:val="000000"/>
          <w:sz w:val="28"/>
          <w:szCs w:val="28"/>
        </w:rPr>
        <w:t>Điều 12. Treo Quốc huy</w:t>
      </w:r>
      <w:bookmarkEnd w:id="30"/>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Quốc huy được treo trang trọng tại phía trên cổng chính hoặc toà nhà chính. Kích cỡ Quốc huy phải phù hợp với không gian treo. Không treo Quốc huy quá cũ hoặc bị hư hỏng.</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31" w:name="dieu_13"/>
      <w:r w:rsidRPr="00182FF3">
        <w:rPr>
          <w:rFonts w:ascii="Times New Roman" w:eastAsia="Times New Roman" w:hAnsi="Times New Roman" w:cs="Times New Roman"/>
          <w:b/>
          <w:bCs/>
          <w:color w:val="000000"/>
          <w:sz w:val="28"/>
          <w:szCs w:val="28"/>
        </w:rPr>
        <w:t>Điều 13. Treo Quốc kỳ</w:t>
      </w:r>
      <w:bookmarkEnd w:id="31"/>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Quốc kỳ được treo nơi trang trọng trước công sở hoặc toà nhà chính. Quốc kỳ phải đúng tiêu chuẩn về kích thước, màu sắc đã được Hiến pháp quy định.</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2. Việc treo Quốc kỳ trong các buổi lễ, đón tiếp khách nước ngoài và lễ tang tuân theo quy định về nghi lễ nhà nước và đón tiếp khách nước ngoài,  tổ chức lễ tang.</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32" w:name="muc_2_1"/>
      <w:r w:rsidRPr="00182FF3">
        <w:rPr>
          <w:rFonts w:ascii="Times New Roman" w:eastAsia="Times New Roman" w:hAnsi="Times New Roman" w:cs="Times New Roman"/>
          <w:b/>
          <w:bCs/>
          <w:color w:val="000000"/>
          <w:sz w:val="28"/>
          <w:szCs w:val="28"/>
        </w:rPr>
        <w:t>MỤC 2: BÀI TRÍ KHUÔN VIÊN CÔNG SỞ</w:t>
      </w:r>
      <w:bookmarkEnd w:id="32"/>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33" w:name="dieu_14"/>
      <w:r w:rsidRPr="00182FF3">
        <w:rPr>
          <w:rFonts w:ascii="Times New Roman" w:eastAsia="Times New Roman" w:hAnsi="Times New Roman" w:cs="Times New Roman"/>
          <w:b/>
          <w:bCs/>
          <w:color w:val="000000"/>
          <w:sz w:val="28"/>
          <w:szCs w:val="28"/>
        </w:rPr>
        <w:t>Điều 14 . Biển tên cơ quan</w:t>
      </w:r>
      <w:bookmarkEnd w:id="33"/>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1. Cơ quan phải có biển tên được đặt tại cổng chính, trên đó ghi rõ tên gọi đầy đủ bằng tiếng Việt và địa chỉ của cơ quan.</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2. Bộ Nội vụ hướng dẫn thống nhất cách thể hiện biển tên cơ quan.</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34" w:name="dieu_15"/>
      <w:r w:rsidRPr="00182FF3">
        <w:rPr>
          <w:rFonts w:ascii="Times New Roman" w:eastAsia="Times New Roman" w:hAnsi="Times New Roman" w:cs="Times New Roman"/>
          <w:b/>
          <w:bCs/>
          <w:color w:val="000000"/>
          <w:sz w:val="28"/>
          <w:szCs w:val="28"/>
        </w:rPr>
        <w:t>Điều 15. Phòng làm việc</w:t>
      </w:r>
      <w:bookmarkEnd w:id="34"/>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Phòng làm việc phải có biển tên ghi rõ tên đơn vị, họ và tên, chức danh cán bộ, công chức, viên chức.</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Việc sắp xếp, bài trí phòng làm việc phải bảo đảm gọn gàng, ngăn nắp, khoa học, hợp lý.</w:t>
      </w:r>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Không lập bàn thờ, thắp hương, không đun, nấu trong phòng làm việc.</w:t>
      </w:r>
    </w:p>
    <w:p w:rsidR="00182FF3" w:rsidRPr="00182FF3" w:rsidRDefault="00182FF3" w:rsidP="00D37C4A">
      <w:pPr>
        <w:shd w:val="clear" w:color="auto" w:fill="FFFFFF"/>
        <w:spacing w:line="360" w:lineRule="auto"/>
        <w:jc w:val="both"/>
        <w:rPr>
          <w:rFonts w:ascii="Times New Roman" w:eastAsia="Times New Roman" w:hAnsi="Times New Roman" w:cs="Times New Roman"/>
          <w:color w:val="000000"/>
          <w:sz w:val="28"/>
          <w:szCs w:val="28"/>
        </w:rPr>
      </w:pPr>
      <w:bookmarkStart w:id="35" w:name="dieu_16"/>
      <w:r w:rsidRPr="00182FF3">
        <w:rPr>
          <w:rFonts w:ascii="Times New Roman" w:eastAsia="Times New Roman" w:hAnsi="Times New Roman" w:cs="Times New Roman"/>
          <w:b/>
          <w:bCs/>
          <w:color w:val="000000"/>
          <w:sz w:val="28"/>
          <w:szCs w:val="28"/>
        </w:rPr>
        <w:t>Điều 16. Khu vực để phương tiện giao thông</w:t>
      </w:r>
      <w:bookmarkEnd w:id="35"/>
    </w:p>
    <w:p w:rsidR="00182FF3" w:rsidRPr="00182FF3" w:rsidRDefault="00182FF3" w:rsidP="00D37C4A">
      <w:pPr>
        <w:shd w:val="clear" w:color="auto" w:fill="FFFFFF"/>
        <w:spacing w:before="120" w:after="120" w:line="360" w:lineRule="auto"/>
        <w:jc w:val="both"/>
        <w:rPr>
          <w:rFonts w:ascii="Times New Roman" w:eastAsia="Times New Roman" w:hAnsi="Times New Roman" w:cs="Times New Roman"/>
          <w:color w:val="000000"/>
          <w:sz w:val="28"/>
          <w:szCs w:val="28"/>
        </w:rPr>
      </w:pPr>
      <w:r w:rsidRPr="00182FF3">
        <w:rPr>
          <w:rFonts w:ascii="Times New Roman" w:eastAsia="Times New Roman" w:hAnsi="Times New Roman" w:cs="Times New Roman"/>
          <w:color w:val="000000"/>
          <w:sz w:val="28"/>
          <w:szCs w:val="28"/>
        </w:rPr>
        <w:t>Cơ quan có trách nhiệm bố trí khu vực để phương tiện giao thông của cán bộ, công chức, viên chức và của người đến giao dịch, làm việc. Không thu phí gửi phương tiện giao thông của người đến giao dịch, làm việc.</w:t>
      </w:r>
    </w:p>
    <w:p w:rsidR="00182FF3" w:rsidRDefault="00182FF3" w:rsidP="00D37C4A">
      <w:pPr>
        <w:spacing w:line="360" w:lineRule="auto"/>
        <w:jc w:val="both"/>
        <w:rPr>
          <w:rFonts w:ascii="Times New Roman" w:hAnsi="Times New Roman" w:cs="Times New Roman"/>
          <w:sz w:val="28"/>
          <w:szCs w:val="28"/>
        </w:rPr>
      </w:pPr>
    </w:p>
    <w:p w:rsidR="008465FD" w:rsidRDefault="008465FD" w:rsidP="00D37C4A">
      <w:pPr>
        <w:spacing w:line="360" w:lineRule="auto"/>
        <w:jc w:val="both"/>
        <w:rPr>
          <w:rFonts w:ascii="Times New Roman" w:hAnsi="Times New Roman" w:cs="Times New Roman"/>
          <w:sz w:val="28"/>
          <w:szCs w:val="28"/>
        </w:rPr>
      </w:pPr>
    </w:p>
    <w:p w:rsidR="008465FD" w:rsidRDefault="008465FD" w:rsidP="00D37C4A">
      <w:pPr>
        <w:spacing w:line="360" w:lineRule="auto"/>
        <w:jc w:val="both"/>
        <w:rPr>
          <w:rFonts w:ascii="Times New Roman" w:hAnsi="Times New Roman" w:cs="Times New Roman"/>
          <w:sz w:val="28"/>
          <w:szCs w:val="28"/>
        </w:rPr>
      </w:pPr>
    </w:p>
    <w:p w:rsidR="008465FD" w:rsidRDefault="008465FD" w:rsidP="003654DB">
      <w:pPr>
        <w:spacing w:line="360" w:lineRule="auto"/>
        <w:rPr>
          <w:rFonts w:ascii="Times New Roman" w:hAnsi="Times New Roman" w:cs="Times New Roman"/>
          <w:sz w:val="28"/>
          <w:szCs w:val="28"/>
        </w:rPr>
      </w:pPr>
    </w:p>
    <w:sectPr w:rsidR="008465FD" w:rsidSect="00D37C4A">
      <w:pgSz w:w="11907" w:h="16840" w:code="9"/>
      <w:pgMar w:top="864" w:right="1008"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288"/>
    <w:multiLevelType w:val="hybridMultilevel"/>
    <w:tmpl w:val="A044EE84"/>
    <w:lvl w:ilvl="0" w:tplc="9B0C9918">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B34A1B"/>
    <w:multiLevelType w:val="hybridMultilevel"/>
    <w:tmpl w:val="A044EE84"/>
    <w:lvl w:ilvl="0" w:tplc="9B0C9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A74002"/>
    <w:multiLevelType w:val="hybridMultilevel"/>
    <w:tmpl w:val="44C219F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90505"/>
    <w:multiLevelType w:val="hybridMultilevel"/>
    <w:tmpl w:val="820C76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908AF"/>
    <w:multiLevelType w:val="hybridMultilevel"/>
    <w:tmpl w:val="D9EA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F3BB6"/>
    <w:multiLevelType w:val="hybridMultilevel"/>
    <w:tmpl w:val="BD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30"/>
  <w:displayHorizontalDrawingGridEvery w:val="2"/>
  <w:displayVerticalDrawingGridEvery w:val="2"/>
  <w:characterSpacingControl w:val="doNotCompress"/>
  <w:compat>
    <w:useFELayout/>
  </w:compat>
  <w:rsids>
    <w:rsidRoot w:val="00182FF3"/>
    <w:rsid w:val="0009143E"/>
    <w:rsid w:val="000C6CF7"/>
    <w:rsid w:val="000E3310"/>
    <w:rsid w:val="001178A4"/>
    <w:rsid w:val="0014198C"/>
    <w:rsid w:val="00182FF3"/>
    <w:rsid w:val="00231B47"/>
    <w:rsid w:val="002C191C"/>
    <w:rsid w:val="00346A3B"/>
    <w:rsid w:val="003654DB"/>
    <w:rsid w:val="003B0746"/>
    <w:rsid w:val="004033E3"/>
    <w:rsid w:val="0044057A"/>
    <w:rsid w:val="004A251A"/>
    <w:rsid w:val="00564D18"/>
    <w:rsid w:val="0056541C"/>
    <w:rsid w:val="00592F46"/>
    <w:rsid w:val="005E6D8B"/>
    <w:rsid w:val="0060033E"/>
    <w:rsid w:val="006528BC"/>
    <w:rsid w:val="007422E2"/>
    <w:rsid w:val="00773248"/>
    <w:rsid w:val="007D1F42"/>
    <w:rsid w:val="007D4012"/>
    <w:rsid w:val="008218A0"/>
    <w:rsid w:val="008465FD"/>
    <w:rsid w:val="0085784E"/>
    <w:rsid w:val="00897E11"/>
    <w:rsid w:val="008C09CB"/>
    <w:rsid w:val="008C5EAE"/>
    <w:rsid w:val="008E5920"/>
    <w:rsid w:val="008F33AF"/>
    <w:rsid w:val="009A067F"/>
    <w:rsid w:val="009A2186"/>
    <w:rsid w:val="009A6A4A"/>
    <w:rsid w:val="009E6280"/>
    <w:rsid w:val="00A5446E"/>
    <w:rsid w:val="00AF0F2B"/>
    <w:rsid w:val="00B0301F"/>
    <w:rsid w:val="00B33E6B"/>
    <w:rsid w:val="00B427AA"/>
    <w:rsid w:val="00B84113"/>
    <w:rsid w:val="00C170BF"/>
    <w:rsid w:val="00CD72D6"/>
    <w:rsid w:val="00CF1A4C"/>
    <w:rsid w:val="00D37C4A"/>
    <w:rsid w:val="00D43F81"/>
    <w:rsid w:val="00D57383"/>
    <w:rsid w:val="00E02F8E"/>
    <w:rsid w:val="00E44BE6"/>
    <w:rsid w:val="00EA4AC3"/>
    <w:rsid w:val="00F70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60" w:after="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A4"/>
    <w:pPr>
      <w:spacing w:before="0" w:after="0" w:line="240"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FF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FF3"/>
    <w:rPr>
      <w:color w:val="0000FF"/>
      <w:u w:val="single"/>
    </w:rPr>
  </w:style>
  <w:style w:type="paragraph" w:styleId="ListParagraph">
    <w:name w:val="List Paragraph"/>
    <w:basedOn w:val="Normal"/>
    <w:uiPriority w:val="34"/>
    <w:qFormat/>
    <w:rsid w:val="008465FD"/>
    <w:pPr>
      <w:ind w:left="720"/>
      <w:contextualSpacing/>
    </w:pPr>
  </w:style>
</w:styles>
</file>

<file path=word/webSettings.xml><?xml version="1.0" encoding="utf-8"?>
<w:webSettings xmlns:r="http://schemas.openxmlformats.org/officeDocument/2006/relationships" xmlns:w="http://schemas.openxmlformats.org/wordprocessingml/2006/main">
  <w:divs>
    <w:div w:id="9334140">
      <w:bodyDiv w:val="1"/>
      <w:marLeft w:val="0"/>
      <w:marRight w:val="0"/>
      <w:marTop w:val="0"/>
      <w:marBottom w:val="0"/>
      <w:divBdr>
        <w:top w:val="none" w:sz="0" w:space="0" w:color="auto"/>
        <w:left w:val="none" w:sz="0" w:space="0" w:color="auto"/>
        <w:bottom w:val="none" w:sz="0" w:space="0" w:color="auto"/>
        <w:right w:val="none" w:sz="0" w:space="0" w:color="auto"/>
      </w:divBdr>
    </w:div>
    <w:div w:id="38819770">
      <w:bodyDiv w:val="1"/>
      <w:marLeft w:val="0"/>
      <w:marRight w:val="0"/>
      <w:marTop w:val="0"/>
      <w:marBottom w:val="0"/>
      <w:divBdr>
        <w:top w:val="none" w:sz="0" w:space="0" w:color="auto"/>
        <w:left w:val="none" w:sz="0" w:space="0" w:color="auto"/>
        <w:bottom w:val="none" w:sz="0" w:space="0" w:color="auto"/>
        <w:right w:val="none" w:sz="0" w:space="0" w:color="auto"/>
      </w:divBdr>
    </w:div>
    <w:div w:id="108941577">
      <w:bodyDiv w:val="1"/>
      <w:marLeft w:val="0"/>
      <w:marRight w:val="0"/>
      <w:marTop w:val="0"/>
      <w:marBottom w:val="0"/>
      <w:divBdr>
        <w:top w:val="none" w:sz="0" w:space="0" w:color="auto"/>
        <w:left w:val="none" w:sz="0" w:space="0" w:color="auto"/>
        <w:bottom w:val="none" w:sz="0" w:space="0" w:color="auto"/>
        <w:right w:val="none" w:sz="0" w:space="0" w:color="auto"/>
      </w:divBdr>
    </w:div>
    <w:div w:id="268969931">
      <w:bodyDiv w:val="1"/>
      <w:marLeft w:val="0"/>
      <w:marRight w:val="0"/>
      <w:marTop w:val="0"/>
      <w:marBottom w:val="0"/>
      <w:divBdr>
        <w:top w:val="none" w:sz="0" w:space="0" w:color="auto"/>
        <w:left w:val="none" w:sz="0" w:space="0" w:color="auto"/>
        <w:bottom w:val="none" w:sz="0" w:space="0" w:color="auto"/>
        <w:right w:val="none" w:sz="0" w:space="0" w:color="auto"/>
      </w:divBdr>
    </w:div>
    <w:div w:id="515196241">
      <w:bodyDiv w:val="1"/>
      <w:marLeft w:val="0"/>
      <w:marRight w:val="0"/>
      <w:marTop w:val="0"/>
      <w:marBottom w:val="0"/>
      <w:divBdr>
        <w:top w:val="none" w:sz="0" w:space="0" w:color="auto"/>
        <w:left w:val="none" w:sz="0" w:space="0" w:color="auto"/>
        <w:bottom w:val="none" w:sz="0" w:space="0" w:color="auto"/>
        <w:right w:val="none" w:sz="0" w:space="0" w:color="auto"/>
      </w:divBdr>
    </w:div>
    <w:div w:id="805121745">
      <w:bodyDiv w:val="1"/>
      <w:marLeft w:val="0"/>
      <w:marRight w:val="0"/>
      <w:marTop w:val="0"/>
      <w:marBottom w:val="0"/>
      <w:divBdr>
        <w:top w:val="none" w:sz="0" w:space="0" w:color="auto"/>
        <w:left w:val="none" w:sz="0" w:space="0" w:color="auto"/>
        <w:bottom w:val="none" w:sz="0" w:space="0" w:color="auto"/>
        <w:right w:val="none" w:sz="0" w:space="0" w:color="auto"/>
      </w:divBdr>
    </w:div>
    <w:div w:id="853417973">
      <w:bodyDiv w:val="1"/>
      <w:marLeft w:val="0"/>
      <w:marRight w:val="0"/>
      <w:marTop w:val="0"/>
      <w:marBottom w:val="0"/>
      <w:divBdr>
        <w:top w:val="none" w:sz="0" w:space="0" w:color="auto"/>
        <w:left w:val="none" w:sz="0" w:space="0" w:color="auto"/>
        <w:bottom w:val="none" w:sz="0" w:space="0" w:color="auto"/>
        <w:right w:val="none" w:sz="0" w:space="0" w:color="auto"/>
      </w:divBdr>
    </w:div>
    <w:div w:id="1642691950">
      <w:bodyDiv w:val="1"/>
      <w:marLeft w:val="0"/>
      <w:marRight w:val="0"/>
      <w:marTop w:val="0"/>
      <w:marBottom w:val="0"/>
      <w:divBdr>
        <w:top w:val="none" w:sz="0" w:space="0" w:color="auto"/>
        <w:left w:val="none" w:sz="0" w:space="0" w:color="auto"/>
        <w:bottom w:val="none" w:sz="0" w:space="0" w:color="auto"/>
        <w:right w:val="none" w:sz="0" w:space="0" w:color="auto"/>
      </w:divBdr>
    </w:div>
    <w:div w:id="1816874878">
      <w:bodyDiv w:val="1"/>
      <w:marLeft w:val="0"/>
      <w:marRight w:val="0"/>
      <w:marTop w:val="0"/>
      <w:marBottom w:val="0"/>
      <w:divBdr>
        <w:top w:val="none" w:sz="0" w:space="0" w:color="auto"/>
        <w:left w:val="none" w:sz="0" w:space="0" w:color="auto"/>
        <w:bottom w:val="none" w:sz="0" w:space="0" w:color="auto"/>
        <w:right w:val="none" w:sz="0" w:space="0" w:color="auto"/>
      </w:divBdr>
      <w:divsChild>
        <w:div w:id="770245581">
          <w:marLeft w:val="0"/>
          <w:marRight w:val="0"/>
          <w:marTop w:val="0"/>
          <w:marBottom w:val="0"/>
          <w:divBdr>
            <w:top w:val="none" w:sz="0" w:space="0" w:color="auto"/>
            <w:left w:val="none" w:sz="0" w:space="0" w:color="auto"/>
            <w:bottom w:val="none" w:sz="0" w:space="0" w:color="auto"/>
            <w:right w:val="none" w:sz="0" w:space="0" w:color="auto"/>
          </w:divBdr>
        </w:div>
      </w:divsChild>
    </w:div>
    <w:div w:id="18908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bo-may-hanh-chinh/quyet-dinh-94-2006-qd-ttg-ke-hoach-cai-cach-hanh-chinh-nha-nuoc-2006-2010-11454.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86A2-66AD-45DA-9A95-400EDF67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vnqtrang2202@gmail.com</dc:creator>
  <cp:lastModifiedBy>huecd.com</cp:lastModifiedBy>
  <cp:revision>2</cp:revision>
  <dcterms:created xsi:type="dcterms:W3CDTF">2021-08-05T08:49:00Z</dcterms:created>
  <dcterms:modified xsi:type="dcterms:W3CDTF">2021-08-05T08:49:00Z</dcterms:modified>
</cp:coreProperties>
</file>