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5E" w:rsidRPr="0049361F" w:rsidRDefault="00F70F5E" w:rsidP="0049361F">
      <w:pPr>
        <w:spacing w:line="360" w:lineRule="auto"/>
        <w:jc w:val="both"/>
        <w:rPr>
          <w:rFonts w:ascii="Times New Roman" w:eastAsia="Times New Roman" w:hAnsi="Times New Roman" w:cs="Times New Roman"/>
          <w:i/>
          <w:iCs/>
          <w:color w:val="FF0000"/>
          <w:sz w:val="28"/>
          <w:szCs w:val="28"/>
          <w:lang w:val="vi-VN"/>
        </w:rPr>
      </w:pPr>
    </w:p>
    <w:tbl>
      <w:tblPr>
        <w:tblW w:w="10260" w:type="dxa"/>
        <w:tblCellSpacing w:w="0" w:type="dxa"/>
        <w:tblInd w:w="-450" w:type="dxa"/>
        <w:shd w:val="clear" w:color="auto" w:fill="FFFFFF"/>
        <w:tblCellMar>
          <w:left w:w="0" w:type="dxa"/>
          <w:right w:w="0" w:type="dxa"/>
        </w:tblCellMar>
        <w:tblLook w:val="04A0"/>
      </w:tblPr>
      <w:tblGrid>
        <w:gridCol w:w="3960"/>
        <w:gridCol w:w="5940"/>
        <w:gridCol w:w="360"/>
      </w:tblGrid>
      <w:tr w:rsidR="00F70F5E" w:rsidRPr="0049361F" w:rsidTr="00F70F5E">
        <w:trPr>
          <w:tblCellSpacing w:w="0" w:type="dxa"/>
        </w:trPr>
        <w:tc>
          <w:tcPr>
            <w:tcW w:w="3960" w:type="dxa"/>
            <w:shd w:val="clear" w:color="auto" w:fill="FFFFFF"/>
            <w:tcMar>
              <w:top w:w="0" w:type="dxa"/>
              <w:left w:w="108" w:type="dxa"/>
              <w:bottom w:w="0" w:type="dxa"/>
              <w:right w:w="108" w:type="dxa"/>
            </w:tcMar>
            <w:hideMark/>
          </w:tcPr>
          <w:p w:rsidR="00F70F5E" w:rsidRPr="00F70F5E" w:rsidRDefault="00F70F5E" w:rsidP="00F70F5E">
            <w:pPr>
              <w:spacing w:before="120" w:after="120"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BỘ GIÁO DỤC VÀ ĐÀO TẠO</w:t>
            </w:r>
            <w:r w:rsidRPr="00F70F5E">
              <w:rPr>
                <w:rFonts w:ascii="Times New Roman" w:eastAsia="Times New Roman" w:hAnsi="Times New Roman" w:cs="Times New Roman"/>
                <w:b/>
                <w:bCs/>
                <w:color w:val="000000"/>
                <w:sz w:val="28"/>
                <w:szCs w:val="28"/>
                <w:lang w:val="vi-VN"/>
              </w:rPr>
              <w:br/>
            </w:r>
          </w:p>
        </w:tc>
        <w:tc>
          <w:tcPr>
            <w:tcW w:w="6300" w:type="dxa"/>
            <w:gridSpan w:val="2"/>
            <w:shd w:val="clear" w:color="auto" w:fill="FFFFFF"/>
            <w:tcMar>
              <w:top w:w="0" w:type="dxa"/>
              <w:left w:w="108" w:type="dxa"/>
              <w:bottom w:w="0" w:type="dxa"/>
              <w:right w:w="108" w:type="dxa"/>
            </w:tcMar>
            <w:hideMark/>
          </w:tcPr>
          <w:p w:rsidR="00F70F5E" w:rsidRPr="00F70F5E" w:rsidRDefault="00F70F5E" w:rsidP="00F70F5E">
            <w:pPr>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CỘNG HÒA XÃ HỘI CHỦ NGHĨA VIỆT NAM</w:t>
            </w:r>
            <w:r w:rsidRPr="00F70F5E">
              <w:rPr>
                <w:rFonts w:ascii="Times New Roman" w:eastAsia="Times New Roman" w:hAnsi="Times New Roman" w:cs="Times New Roman"/>
                <w:b/>
                <w:bCs/>
                <w:color w:val="000000"/>
                <w:sz w:val="28"/>
                <w:szCs w:val="28"/>
                <w:lang w:val="vi-VN"/>
              </w:rPr>
              <w:br/>
              <w:t>Độc lập - Tự do - Hạnh phúc</w:t>
            </w:r>
            <w:r w:rsidRPr="00F70F5E">
              <w:rPr>
                <w:rFonts w:ascii="Times New Roman" w:eastAsia="Times New Roman" w:hAnsi="Times New Roman" w:cs="Times New Roman"/>
                <w:b/>
                <w:bCs/>
                <w:color w:val="000000"/>
                <w:sz w:val="28"/>
                <w:szCs w:val="28"/>
                <w:lang w:val="vi-VN"/>
              </w:rPr>
              <w:br/>
              <w:t>---------------</w:t>
            </w:r>
          </w:p>
        </w:tc>
      </w:tr>
      <w:tr w:rsidR="00F70F5E" w:rsidRPr="00F70F5E" w:rsidTr="00F70F5E">
        <w:trPr>
          <w:gridAfter w:val="1"/>
          <w:wAfter w:w="360" w:type="dxa"/>
          <w:tblCellSpacing w:w="0" w:type="dxa"/>
        </w:trPr>
        <w:tc>
          <w:tcPr>
            <w:tcW w:w="3960" w:type="dxa"/>
            <w:shd w:val="clear" w:color="auto" w:fill="FFFFFF"/>
            <w:tcMar>
              <w:top w:w="0" w:type="dxa"/>
              <w:left w:w="108" w:type="dxa"/>
              <w:bottom w:w="0" w:type="dxa"/>
              <w:right w:w="108" w:type="dxa"/>
            </w:tcMar>
            <w:hideMark/>
          </w:tcPr>
          <w:p w:rsidR="00F70F5E" w:rsidRPr="00F70F5E" w:rsidRDefault="00F70F5E" w:rsidP="00F70F5E">
            <w:pPr>
              <w:spacing w:before="120" w:after="120" w:line="360" w:lineRule="auto"/>
              <w:rPr>
                <w:rFonts w:ascii="Times New Roman" w:eastAsia="Times New Roman" w:hAnsi="Times New Roman" w:cs="Times New Roman"/>
                <w:color w:val="000000"/>
                <w:sz w:val="28"/>
                <w:szCs w:val="28"/>
              </w:rPr>
            </w:pPr>
            <w:r w:rsidRPr="00F70F5E">
              <w:rPr>
                <w:rFonts w:ascii="Times New Roman" w:eastAsia="Times New Roman" w:hAnsi="Times New Roman" w:cs="Times New Roman"/>
                <w:color w:val="000000"/>
                <w:sz w:val="28"/>
                <w:szCs w:val="28"/>
                <w:lang w:val="vi-VN"/>
              </w:rPr>
              <w:t>Số: 06/2019/TT-BGDĐT</w:t>
            </w:r>
          </w:p>
        </w:tc>
        <w:tc>
          <w:tcPr>
            <w:tcW w:w="5940" w:type="dxa"/>
            <w:shd w:val="clear" w:color="auto" w:fill="FFFFFF"/>
            <w:tcMar>
              <w:top w:w="0" w:type="dxa"/>
              <w:left w:w="108" w:type="dxa"/>
              <w:bottom w:w="0" w:type="dxa"/>
              <w:right w:w="108" w:type="dxa"/>
            </w:tcMar>
            <w:hideMark/>
          </w:tcPr>
          <w:p w:rsidR="00F70F5E" w:rsidRPr="00F70F5E" w:rsidRDefault="00F70F5E" w:rsidP="00F70F5E">
            <w:pPr>
              <w:spacing w:before="120" w:after="120" w:line="360" w:lineRule="auto"/>
              <w:rPr>
                <w:rFonts w:ascii="Times New Roman" w:eastAsia="Times New Roman" w:hAnsi="Times New Roman" w:cs="Times New Roman"/>
                <w:color w:val="000000"/>
                <w:sz w:val="28"/>
                <w:szCs w:val="28"/>
              </w:rPr>
            </w:pPr>
            <w:r w:rsidRPr="00F70F5E">
              <w:rPr>
                <w:rFonts w:ascii="Times New Roman" w:eastAsia="Times New Roman" w:hAnsi="Times New Roman" w:cs="Times New Roman"/>
                <w:i/>
                <w:iCs/>
                <w:color w:val="000000"/>
                <w:sz w:val="28"/>
                <w:szCs w:val="28"/>
                <w:lang w:val="vi-VN"/>
              </w:rPr>
              <w:t>Hà Nội, ngày </w:t>
            </w:r>
            <w:r w:rsidRPr="00F70F5E">
              <w:rPr>
                <w:rFonts w:ascii="Times New Roman" w:eastAsia="Times New Roman" w:hAnsi="Times New Roman" w:cs="Times New Roman"/>
                <w:i/>
                <w:iCs/>
                <w:color w:val="000000"/>
                <w:sz w:val="28"/>
                <w:szCs w:val="28"/>
              </w:rPr>
              <w:t>12</w:t>
            </w:r>
            <w:r w:rsidRPr="00F70F5E">
              <w:rPr>
                <w:rFonts w:ascii="Times New Roman" w:eastAsia="Times New Roman" w:hAnsi="Times New Roman" w:cs="Times New Roman"/>
                <w:i/>
                <w:iCs/>
                <w:color w:val="000000"/>
                <w:sz w:val="28"/>
                <w:szCs w:val="28"/>
                <w:lang w:val="vi-VN"/>
              </w:rPr>
              <w:t> tháng </w:t>
            </w:r>
            <w:r w:rsidRPr="00F70F5E">
              <w:rPr>
                <w:rFonts w:ascii="Times New Roman" w:eastAsia="Times New Roman" w:hAnsi="Times New Roman" w:cs="Times New Roman"/>
                <w:i/>
                <w:iCs/>
                <w:color w:val="000000"/>
                <w:sz w:val="28"/>
                <w:szCs w:val="28"/>
              </w:rPr>
              <w:t>4</w:t>
            </w:r>
            <w:r w:rsidRPr="00F70F5E">
              <w:rPr>
                <w:rFonts w:ascii="Times New Roman" w:eastAsia="Times New Roman" w:hAnsi="Times New Roman" w:cs="Times New Roman"/>
                <w:i/>
                <w:iCs/>
                <w:color w:val="000000"/>
                <w:sz w:val="28"/>
                <w:szCs w:val="28"/>
                <w:lang w:val="vi-VN"/>
              </w:rPr>
              <w:t> năm </w:t>
            </w:r>
            <w:r w:rsidRPr="00F70F5E">
              <w:rPr>
                <w:rFonts w:ascii="Times New Roman" w:eastAsia="Times New Roman" w:hAnsi="Times New Roman" w:cs="Times New Roman"/>
                <w:i/>
                <w:iCs/>
                <w:color w:val="000000"/>
                <w:sz w:val="28"/>
                <w:szCs w:val="28"/>
              </w:rPr>
              <w:t>2019</w:t>
            </w:r>
          </w:p>
        </w:tc>
      </w:tr>
    </w:tbl>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rPr>
      </w:pPr>
    </w:p>
    <w:p w:rsidR="00F70F5E" w:rsidRPr="00F70F5E" w:rsidRDefault="00F70F5E" w:rsidP="00F70F5E">
      <w:pPr>
        <w:shd w:val="clear" w:color="auto" w:fill="FFFFFF"/>
        <w:spacing w:line="360" w:lineRule="auto"/>
        <w:jc w:val="both"/>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THÔNG TƯ</w:t>
      </w:r>
    </w:p>
    <w:p w:rsid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QUY ĐỊNH QUY TẮC ỨNG XỬ TRONG CƠ SỞ GIÁO DỤC MẦM NON, CƠ SỞ GIÁO DỤC PHỔ THÔNG, CƠ SỞ GIÁO DỤC THƯỜNG XUYÊN</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Nghị định số 69/2017/NĐ-CP ngày 25 tháng 5 năm 2017 của Chính phủ quy định chức năng, nhiệm vụ, quyền hạn và cơ cấu tổ chức của Bộ Giáo dục và Đào tạo;</w:t>
      </w: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w:t>
      </w:r>
      <w:r w:rsidRPr="0049361F">
        <w:rPr>
          <w:rFonts w:ascii="Times New Roman" w:eastAsia="Times New Roman" w:hAnsi="Times New Roman" w:cs="Times New Roman"/>
          <w:i/>
          <w:iCs/>
          <w:color w:val="000000"/>
          <w:sz w:val="28"/>
          <w:szCs w:val="28"/>
          <w:lang w:val="vi-VN"/>
        </w:rPr>
        <w:t>ớ</w:t>
      </w:r>
      <w:r w:rsidRPr="00F70F5E">
        <w:rPr>
          <w:rFonts w:ascii="Times New Roman" w:eastAsia="Times New Roman" w:hAnsi="Times New Roman" w:cs="Times New Roman"/>
          <w:i/>
          <w:iCs/>
          <w:color w:val="000000"/>
          <w:sz w:val="28"/>
          <w:szCs w:val="28"/>
          <w:lang w:val="vi-VN"/>
        </w:rPr>
        <w:t>ng d</w:t>
      </w:r>
      <w:r w:rsidRPr="0049361F">
        <w:rPr>
          <w:rFonts w:ascii="Times New Roman" w:eastAsia="Times New Roman" w:hAnsi="Times New Roman" w:cs="Times New Roman"/>
          <w:i/>
          <w:iCs/>
          <w:color w:val="000000"/>
          <w:sz w:val="28"/>
          <w:szCs w:val="28"/>
          <w:lang w:val="vi-VN"/>
        </w:rPr>
        <w:t>ẫ</w:t>
      </w:r>
      <w:r w:rsidRPr="00F70F5E">
        <w:rPr>
          <w:rFonts w:ascii="Times New Roman" w:eastAsia="Times New Roman" w:hAnsi="Times New Roman" w:cs="Times New Roman"/>
          <w:i/>
          <w:iCs/>
          <w:color w:val="000000"/>
          <w:sz w:val="28"/>
          <w:szCs w:val="28"/>
          <w:lang w:val="vi-VN"/>
        </w:rPr>
        <w:t>n thi hành một số điều của Luật Giáo dục;</w:t>
      </w: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Nghị định số 80/2017/NĐ-CP ngày 17 tháng 7 năm 2017 của Chính phủ quy định về môi trường giáo dục an toàn, lành mạnh, thân thiện, phòng, chống bạo lực học đường;</w:t>
      </w: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Quyết định số 1299/QĐ-TTg ngày 03 tháng 10 năm 2018 của Thủ tướng Chính phủ phê duyệt Đề án “Xây dựng văn h</w:t>
      </w:r>
      <w:r w:rsidRPr="0049361F">
        <w:rPr>
          <w:rFonts w:ascii="Times New Roman" w:eastAsia="Times New Roman" w:hAnsi="Times New Roman" w:cs="Times New Roman"/>
          <w:i/>
          <w:iCs/>
          <w:color w:val="000000"/>
          <w:sz w:val="28"/>
          <w:szCs w:val="28"/>
          <w:lang w:val="vi-VN"/>
        </w:rPr>
        <w:t>ó</w:t>
      </w:r>
      <w:r w:rsidRPr="00F70F5E">
        <w:rPr>
          <w:rFonts w:ascii="Times New Roman" w:eastAsia="Times New Roman" w:hAnsi="Times New Roman" w:cs="Times New Roman"/>
          <w:i/>
          <w:iCs/>
          <w:color w:val="000000"/>
          <w:sz w:val="28"/>
          <w:szCs w:val="28"/>
          <w:lang w:val="vi-VN"/>
        </w:rPr>
        <w:t>a ứng xử trong trường học giai đoạn 2018-2025”;</w:t>
      </w:r>
    </w:p>
    <w:p w:rsidR="00F70F5E" w:rsidRPr="0049361F"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lastRenderedPageBreak/>
        <w:t>Sau kh</w:t>
      </w:r>
      <w:r w:rsidRPr="0049361F">
        <w:rPr>
          <w:rFonts w:ascii="Times New Roman" w:eastAsia="Times New Roman" w:hAnsi="Times New Roman" w:cs="Times New Roman"/>
          <w:i/>
          <w:iCs/>
          <w:color w:val="000000"/>
          <w:sz w:val="28"/>
          <w:szCs w:val="28"/>
          <w:lang w:val="vi-VN"/>
        </w:rPr>
        <w:t>i</w:t>
      </w:r>
      <w:r w:rsidRPr="00F70F5E">
        <w:rPr>
          <w:rFonts w:ascii="Times New Roman" w:eastAsia="Times New Roman" w:hAnsi="Times New Roman" w:cs="Times New Roman"/>
          <w:i/>
          <w:iCs/>
          <w:color w:val="000000"/>
          <w:sz w:val="28"/>
          <w:szCs w:val="28"/>
          <w:lang w:val="vi-VN"/>
        </w:rPr>
        <w:t> c</w:t>
      </w:r>
      <w:r w:rsidRPr="0049361F">
        <w:rPr>
          <w:rFonts w:ascii="Times New Roman" w:eastAsia="Times New Roman" w:hAnsi="Times New Roman" w:cs="Times New Roman"/>
          <w:i/>
          <w:iCs/>
          <w:color w:val="000000"/>
          <w:sz w:val="28"/>
          <w:szCs w:val="28"/>
          <w:lang w:val="vi-VN"/>
        </w:rPr>
        <w:t>ó </w:t>
      </w:r>
      <w:r w:rsidRPr="00F70F5E">
        <w:rPr>
          <w:rFonts w:ascii="Times New Roman" w:eastAsia="Times New Roman" w:hAnsi="Times New Roman" w:cs="Times New Roman"/>
          <w:i/>
          <w:iCs/>
          <w:color w:val="000000"/>
          <w:sz w:val="28"/>
          <w:szCs w:val="28"/>
          <w:lang w:val="vi-VN"/>
        </w:rPr>
        <w:t>ý kiến thống nhất của Bộ Lao động - Thương b</w:t>
      </w:r>
      <w:r w:rsidRPr="0049361F">
        <w:rPr>
          <w:rFonts w:ascii="Times New Roman" w:eastAsia="Times New Roman" w:hAnsi="Times New Roman" w:cs="Times New Roman"/>
          <w:i/>
          <w:iCs/>
          <w:color w:val="000000"/>
          <w:sz w:val="28"/>
          <w:szCs w:val="28"/>
          <w:lang w:val="vi-VN"/>
        </w:rPr>
        <w:t>i</w:t>
      </w:r>
      <w:r w:rsidRPr="00F70F5E">
        <w:rPr>
          <w:rFonts w:ascii="Times New Roman" w:eastAsia="Times New Roman" w:hAnsi="Times New Roman" w:cs="Times New Roman"/>
          <w:i/>
          <w:iCs/>
          <w:color w:val="000000"/>
          <w:sz w:val="28"/>
          <w:szCs w:val="28"/>
          <w:lang w:val="vi-VN"/>
        </w:rPr>
        <w:t>nh và Xã hội tại Công văn số 1450/LĐTBXH-VP ngày 12 tháng 4 năm 2019 về việc góp </w:t>
      </w:r>
      <w:r w:rsidRPr="0049361F">
        <w:rPr>
          <w:rFonts w:ascii="Times New Roman" w:eastAsia="Times New Roman" w:hAnsi="Times New Roman" w:cs="Times New Roman"/>
          <w:i/>
          <w:iCs/>
          <w:color w:val="000000"/>
          <w:sz w:val="28"/>
          <w:szCs w:val="28"/>
          <w:lang w:val="vi-VN"/>
        </w:rPr>
        <w:t>ý </w:t>
      </w:r>
      <w:r w:rsidRPr="00F70F5E">
        <w:rPr>
          <w:rFonts w:ascii="Times New Roman" w:eastAsia="Times New Roman" w:hAnsi="Times New Roman" w:cs="Times New Roman"/>
          <w:i/>
          <w:iCs/>
          <w:color w:val="000000"/>
          <w:sz w:val="28"/>
          <w:szCs w:val="28"/>
          <w:lang w:val="vi-VN"/>
        </w:rPr>
        <w:t>dự thảo Thông tư quy định Quy t</w:t>
      </w:r>
      <w:r w:rsidRPr="0049361F">
        <w:rPr>
          <w:rFonts w:ascii="Times New Roman" w:eastAsia="Times New Roman" w:hAnsi="Times New Roman" w:cs="Times New Roman"/>
          <w:i/>
          <w:iCs/>
          <w:color w:val="000000"/>
          <w:sz w:val="28"/>
          <w:szCs w:val="28"/>
          <w:lang w:val="vi-VN"/>
        </w:rPr>
        <w:t>ắ</w:t>
      </w:r>
      <w:r w:rsidRPr="00F70F5E">
        <w:rPr>
          <w:rFonts w:ascii="Times New Roman" w:eastAsia="Times New Roman" w:hAnsi="Times New Roman" w:cs="Times New Roman"/>
          <w:i/>
          <w:iCs/>
          <w:color w:val="000000"/>
          <w:sz w:val="28"/>
          <w:szCs w:val="28"/>
          <w:lang w:val="vi-VN"/>
        </w:rPr>
        <w:t>c ứng xử trong cơ sở giáo dục mầm non, cơ sở giáo dục phổ thông, cơ sở giáo dục thường xuyên;</w:t>
      </w: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Theo đề nghị của Vụ trưởng Vụ Giáo dục Ch</w:t>
      </w:r>
      <w:r w:rsidRPr="0049361F">
        <w:rPr>
          <w:rFonts w:ascii="Times New Roman" w:eastAsia="Times New Roman" w:hAnsi="Times New Roman" w:cs="Times New Roman"/>
          <w:i/>
          <w:iCs/>
          <w:color w:val="000000"/>
          <w:sz w:val="28"/>
          <w:szCs w:val="28"/>
          <w:lang w:val="vi-VN"/>
        </w:rPr>
        <w:t>í</w:t>
      </w:r>
      <w:r w:rsidRPr="00F70F5E">
        <w:rPr>
          <w:rFonts w:ascii="Times New Roman" w:eastAsia="Times New Roman" w:hAnsi="Times New Roman" w:cs="Times New Roman"/>
          <w:i/>
          <w:iCs/>
          <w:color w:val="000000"/>
          <w:sz w:val="28"/>
          <w:szCs w:val="28"/>
          <w:lang w:val="vi-VN"/>
        </w:rPr>
        <w:t>nh trị và Công tác học sinh sinh viên;</w:t>
      </w:r>
    </w:p>
    <w:p w:rsidR="00F70F5E" w:rsidRPr="0049361F" w:rsidRDefault="00F70F5E" w:rsidP="00F70F5E">
      <w:pPr>
        <w:shd w:val="clear" w:color="auto" w:fill="FFFFFF"/>
        <w:spacing w:before="120" w:after="120" w:line="360" w:lineRule="auto"/>
        <w:ind w:firstLine="720"/>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Bộ trưởng Bộ Giáo dục và Đào tạo ban hành Thông tư quy định Quy tắc ứng xử trong cơ sở giáo dục mầm non, cơ sở giáo dục phổ thông, cơ sở giáo dục thường xuyên.</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rPr>
      </w:pPr>
      <w:r w:rsidRPr="00F70F5E">
        <w:rPr>
          <w:rFonts w:ascii="Times New Roman" w:eastAsia="Times New Roman" w:hAnsi="Times New Roman" w:cs="Times New Roman"/>
          <w:b/>
          <w:bCs/>
          <w:color w:val="000000"/>
          <w:sz w:val="28"/>
          <w:szCs w:val="28"/>
          <w:lang w:val="vi-VN"/>
        </w:rPr>
        <w:t>Chương I</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rPr>
      </w:pPr>
      <w:r w:rsidRPr="00F70F5E">
        <w:rPr>
          <w:rFonts w:ascii="Times New Roman" w:eastAsia="Times New Roman" w:hAnsi="Times New Roman" w:cs="Times New Roman"/>
          <w:b/>
          <w:bCs/>
          <w:color w:val="000000"/>
          <w:sz w:val="28"/>
          <w:szCs w:val="28"/>
          <w:lang w:val="vi-VN"/>
        </w:rPr>
        <w:t>QUY ĐỊNH CHUNG</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 Phạm vi điều chỉnh và đối tượng áp dụng</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Thông tư này quy định quy tắc ứng xử trong cơ sở giáo dục mầm non, cơ sở giáo dục phổ thông, cơ sở giáo dục thường xuyên (sau đây gọi chung là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Thông tư này áp dụng đối với cán bộ quản lý, giáo viên, nhân viên, người học, cha mẹ người học trong các cơ sở giáo dục, gồm: Nhà trẻ, nhóm trẻ độc lập, trường, lớp 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2. Mục đích xây dựng Bộ Quy tắc ứng xử trong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thiếu tính giáo dục trong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Xây dựng văn hóa học đường; đảm bảo môi trường giáo dục an toàn, lành mạnh, thân thiện và phòng, chống bạo lực học đường.</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lastRenderedPageBreak/>
        <w:t>Điều 3. Nguyên tắc xây dựng Bộ Quy tắc ứng xử trong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Tuân thủ các quy định của pháp luật; phù hợp với chuẩn mực đạo đức, thuần phong mỹ tục và truyền thống văn hóa của dân tộc.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Bảo đảm định hướng giáo dục đạo đức, lối sống văn hóa, phát triển phẩm chất, năng lực của người học; nâng cao đạo đức nghề nghiệp của cán bộ quản lý, giáo viên, nhân viên và trách nhiệm người đứng đầu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Dễ hiểu, dễ thực hiện; phù hợp với lứa tuổi, cấp học và đặc trưng văn hóa mỗi vùng miền.</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5. Việc xây dựng, sửa đổi, bổ sung nội dung Bộ Quy tắc ứng xử phải được thảo luận dân chủ, khách quan, công khai và được sự đồng thuận của đa số các thành viên trong cơ sở giáo dục.</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Chương II</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NỘI DUNG QUY TẮC ỨNG XỬ</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4. Quy tắc ứng xử chung</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Thực hiện nghiêm túc các quy định của pháp luật về quyền và nghĩa vụ của công dân, của công chức, viên chức, nhà giáo, người lao động, người học.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Thực hiện lối sống lành mạnh, tích cực, quan tâm chia sẻ và giúp đỡ người khác.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Bảo vệ, giữ gìn cảnh quan cơ sở giáo dục; xây dựng môi trường giáo dục an toàn, thân thiện, xanh, sạch, đẹp.</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5. Không sử dụng trang phục gây phản cảm.</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6. Không hút thuốc, sử dụng đồ uống có cồn, chất cấm trong cơ sở giáo dục theo quy định của pháp luật; không tham gia tệ nạn xã hội.</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8. Không gian lận, dối trá, vu khống, gây hiềm khích, quấy rối, ép buộc, đe dọa, bạo lực với người khác.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9. Không làm tổn hại đến sức khỏe, danh dự, nhân phẩm của bản thân, người khác và uy tín của tập thể.</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5. Ứng xử của cán bộ quản lý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Ứng xử với cha mẹ người học: Ngôn ngữ chuẩn mực, tôn trọng, hỗ trợ, hợp tác, chia sẻ, thân thiện. Không xúc phạm, gây khó khăn, phiền hà, vụ lợi.</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Ứng xử với khách đến cơ sở giáo dục: Ngôn ngữ chuẩn mực, tôn trọng, lịch sự, đúng mực. Không xúc phạm, gây khó khăn, phiền hà.</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6. Ứng xử của giáo viên</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xml:space="preserve">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w:t>
      </w:r>
      <w:r w:rsidRPr="00F70F5E">
        <w:rPr>
          <w:rFonts w:ascii="Times New Roman" w:eastAsia="Times New Roman" w:hAnsi="Times New Roman" w:cs="Times New Roman"/>
          <w:color w:val="000000"/>
          <w:sz w:val="28"/>
          <w:szCs w:val="28"/>
          <w:lang w:val="vi-VN"/>
        </w:rPr>
        <w:lastRenderedPageBreak/>
        <w:t>định kiến, bạo hành, xâm hại; không thờ ơ, né tránh hoặc che giấu các hành vi vi phạm của người học.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Ứng xử với cha mẹ người học: Ngôn ngữ đúng mực, trung thực, tôn trọng, thân thiện, hợp tác, chia sẻ. Không xúc phạm, áp đặt, vụ lợi.</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5. Ứng xử với khách đến cơ sở giáo dục: Ngôn ngữ đúng mực, tôn trọng. Không xúc phạm, gây khó khăn, phiền hà.</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7. Ứng xử của nhân viên</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Ứng xử với người học: Ngôn ngữ chuẩn mực, tôn trọng, trách nhiệm, khoan dung, giúp đỡ. Không gây khó khăn, phiền hà, xúc phạm, bạo lực.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Ứng xử với cán bộ quản lý, giáo viên: Ngôn ngữ đúng mực, trung thực, tôn trọng, hợp tác; chấp hành các nhiệm vụ được giao. Không né tránh trách nhiệm, xúc phạm, gây mất đoàn kết, vụ lợi.</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Ứng xử với đồng nghiệp: Ngôn ngữ đúng mực, hợp tác, thân thiện. Không xúc phạm, gây mất đoàn kết, né tránh trách nhiệm.</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Ứng xử với cha mẹ người học và khách đến cơ sở giáo dục: Ngôn ngữ đúng mực, tôn trọng. Không xúc phạm, gây khó khăn, phiền hà.</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8. Ứng xử của người học trong cơ sở giáo dục phổ thông, cơ sở giáo dục thường xuyên</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Ứng xử với cán bộ quản lý, giáo viên, nhân viên: Kính trọng, lễ phép, trung thực, chia sẻ, chấp hành các yêu cầu theo quy định. Không bịa đặt thông tin; không xúc phạm tinh thần, danh dự, nhân phẩm, bạo lực.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Ứng xử với cha mẹ và người thân: Kính trọng, lễ phép, trung thực, yêu thương.</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Ứng xử với khách đến cơ sở giáo dục: Tôn trọng, lễ phép</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9. Ứng xử của cha mẹ người học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Ứng xử với người học: Ngôn ngữ đúng mực, tôn trọng, chia sẻ, khích lệ, thân thiện, yêu thương. Không xúc phạm, bạo lực.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Ứng xử với cán bộ quản lý, giáo viên, nhân viên: Tôn trọng, trách nhiệm, hợp tác, chia sẻ. Không bịa đặt thông tin; không xúc phạm tinh thần, danh dự, nhân phẩm.</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10. Ứng xử của khách đến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Ứng xử với người học: Ngôn ngữ đúng mực, tôn trọng, thân thiện. Không xúc phạm, bạo lực.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Ứng xử với cán bộ quản lý, giáo viên, nhân viên: Đúng mực, tôn trọng. Không bịa đặt thông tin. Không xúc phạm tinh thần, danh dự, nhân phẩm.</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Chương III</w:t>
      </w:r>
    </w:p>
    <w:p w:rsidR="00F70F5E" w:rsidRPr="00F70F5E" w:rsidRDefault="00F70F5E" w:rsidP="00F70F5E">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TỔ CHỨC THỰC HIỆN</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11. Trách nhiệm của các đơn vị thuộc Bộ</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Vụ Giáo dục Chính trị và Công tác học sinh, sinh viên chủ trì, phối hợp với các đơn vị liên quan hướng dẫn, kiểm tra việc thực hiện quy định tại Thông tư này.</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12. Trách nhiệm của sở giáo dục và đào tạo, phòng giáo dục và đào tạo</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Chỉ đạo các cơ sở giáo dục thuộc phạm vi quản lý tổ chức triển khai, thực hiện quy định này tại đơn vị.</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Tổ chức kiểm tra, giám sát việc xây dựng và thực hiện Bộ Quy tắc ứng xử tại cơ sở giáo dục thuộc phạm vi quản lý.</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13. Trách nhiệm của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1. Căn cứ quy định tại Thông tư này, Thủ trưởng cơ sở giáo dục quy định cụ thể Bộ Quy tắc ứng xử để thực hiện trong cơ sở giáo dục.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Công khai Bộ Quy tắc ứng xử trong cơ sở giáo dục trên trang thông tin điện tử hoặc niêm yết tại bảng tin của cơ sở giáo dục; thường xuyên tuyên truyền, quán triệt nội dung Bộ Quy tắc ứng xử trong cán bộ quản lý, giáo viên, nhân viên, người học và các tổ chức, cá nhân có liên quan.</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Tổ chức thực hiện, đánh giá, sửa đổi, bổ sung, hoàn thiện và tổng kết, báo cáo kết quả thực hiện Bộ Quy tắc ứng với cấp quản lý trực tiếp theo định kỳ mỗi năm học.</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Thực hiện công tác khen thưởng, kỷ luật đối với các cá nhân, tập thể trong triển khai Bộ Quy tắc ứng xử theo quy định.</w:t>
      </w:r>
    </w:p>
    <w:p w:rsidR="00F70F5E" w:rsidRPr="00F70F5E" w:rsidRDefault="00F70F5E" w:rsidP="00F70F5E">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14. Điều khoản thi hành</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Thông tư này có hiệu lực thi hành từ ngày 28 tháng 5 năm 2019.</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Các quy định trước đây của Bộ Giáo dục và Đào tạo trái với quy định tại Thông tư này đều bị bãi bỏ kể từ ngày Thông tư này có hiệu lực thi hành</w:t>
      </w:r>
    </w:p>
    <w:p w:rsidR="00F70F5E" w:rsidRPr="00F70F5E" w:rsidRDefault="00F70F5E" w:rsidP="00F70F5E">
      <w:pPr>
        <w:shd w:val="clear" w:color="auto" w:fill="FFFFFF"/>
        <w:spacing w:before="120"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p>
    <w:tbl>
      <w:tblPr>
        <w:tblW w:w="0" w:type="auto"/>
        <w:tblCellSpacing w:w="0" w:type="dxa"/>
        <w:shd w:val="clear" w:color="auto" w:fill="FFFFFF"/>
        <w:tblCellMar>
          <w:left w:w="0" w:type="dxa"/>
          <w:right w:w="0" w:type="dxa"/>
        </w:tblCellMar>
        <w:tblLook w:val="04A0"/>
      </w:tblPr>
      <w:tblGrid>
        <w:gridCol w:w="4428"/>
        <w:gridCol w:w="5022"/>
      </w:tblGrid>
      <w:tr w:rsidR="00F70F5E" w:rsidRPr="00F70F5E" w:rsidTr="00F70F5E">
        <w:trPr>
          <w:tblCellSpacing w:w="0" w:type="dxa"/>
        </w:trPr>
        <w:tc>
          <w:tcPr>
            <w:tcW w:w="4428" w:type="dxa"/>
            <w:shd w:val="clear" w:color="auto" w:fill="FFFFFF"/>
            <w:tcMar>
              <w:top w:w="0" w:type="dxa"/>
              <w:left w:w="108" w:type="dxa"/>
              <w:bottom w:w="0" w:type="dxa"/>
              <w:right w:w="108" w:type="dxa"/>
            </w:tcMar>
            <w:hideMark/>
          </w:tcPr>
          <w:p w:rsidR="00F70F5E" w:rsidRPr="00F70F5E" w:rsidRDefault="00F70F5E" w:rsidP="00F70F5E">
            <w:pPr>
              <w:spacing w:before="120" w:after="12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br/>
              <w:t>Nơi nhận:</w:t>
            </w:r>
            <w:r w:rsidRPr="00F70F5E">
              <w:rPr>
                <w:rFonts w:ascii="Times New Roman" w:eastAsia="Times New Roman" w:hAnsi="Times New Roman" w:cs="Times New Roman"/>
                <w:b/>
                <w:bCs/>
                <w:i/>
                <w:iCs/>
                <w:color w:val="000000"/>
                <w:sz w:val="24"/>
                <w:szCs w:val="24"/>
                <w:lang w:val="vi-VN"/>
              </w:rPr>
              <w:br/>
            </w:r>
            <w:r w:rsidRPr="00F70F5E">
              <w:rPr>
                <w:rFonts w:ascii="Times New Roman" w:eastAsia="Times New Roman" w:hAnsi="Times New Roman" w:cs="Times New Roman"/>
                <w:i/>
                <w:iCs/>
                <w:color w:val="000000"/>
                <w:sz w:val="24"/>
                <w:szCs w:val="24"/>
                <w:lang w:val="vi-VN"/>
              </w:rPr>
              <w:t>- Thủ tướng Chính phủ;</w:t>
            </w:r>
            <w:r w:rsidRPr="00F70F5E">
              <w:rPr>
                <w:rFonts w:ascii="Times New Roman" w:eastAsia="Times New Roman" w:hAnsi="Times New Roman" w:cs="Times New Roman"/>
                <w:i/>
                <w:iCs/>
                <w:color w:val="000000"/>
                <w:sz w:val="24"/>
                <w:szCs w:val="24"/>
                <w:lang w:val="vi-VN"/>
              </w:rPr>
              <w:br/>
              <w:t>- Các Phó Thủ tướng Chính phủ;</w:t>
            </w:r>
            <w:r w:rsidRPr="00F70F5E">
              <w:rPr>
                <w:rFonts w:ascii="Times New Roman" w:eastAsia="Times New Roman" w:hAnsi="Times New Roman" w:cs="Times New Roman"/>
                <w:i/>
                <w:iCs/>
                <w:color w:val="000000"/>
                <w:sz w:val="24"/>
                <w:szCs w:val="24"/>
                <w:lang w:val="vi-VN"/>
              </w:rPr>
              <w:br/>
              <w:t>- Văn phòng Trung ương Đảng;</w:t>
            </w:r>
            <w:r w:rsidRPr="00F70F5E">
              <w:rPr>
                <w:rFonts w:ascii="Times New Roman" w:eastAsia="Times New Roman" w:hAnsi="Times New Roman" w:cs="Times New Roman"/>
                <w:i/>
                <w:iCs/>
                <w:color w:val="000000"/>
                <w:sz w:val="24"/>
                <w:szCs w:val="24"/>
                <w:lang w:val="vi-VN"/>
              </w:rPr>
              <w:br/>
              <w:t>- Văn phòng Quốc hội;</w:t>
            </w:r>
            <w:r w:rsidRPr="00F70F5E">
              <w:rPr>
                <w:rFonts w:ascii="Times New Roman" w:eastAsia="Times New Roman" w:hAnsi="Times New Roman" w:cs="Times New Roman"/>
                <w:i/>
                <w:iCs/>
                <w:color w:val="000000"/>
                <w:sz w:val="24"/>
                <w:szCs w:val="24"/>
                <w:lang w:val="vi-VN"/>
              </w:rPr>
              <w:br/>
              <w:t>- Văn phòng Chính phủ;</w:t>
            </w:r>
            <w:r w:rsidRPr="00F70F5E">
              <w:rPr>
                <w:rFonts w:ascii="Times New Roman" w:eastAsia="Times New Roman" w:hAnsi="Times New Roman" w:cs="Times New Roman"/>
                <w:i/>
                <w:iCs/>
                <w:color w:val="000000"/>
                <w:sz w:val="24"/>
                <w:szCs w:val="24"/>
                <w:lang w:val="vi-VN"/>
              </w:rPr>
              <w:br/>
              <w:t>- Ủy ban VHGD TNTNNĐ của QH;</w:t>
            </w:r>
            <w:r w:rsidRPr="00F70F5E">
              <w:rPr>
                <w:rFonts w:ascii="Times New Roman" w:eastAsia="Times New Roman" w:hAnsi="Times New Roman" w:cs="Times New Roman"/>
                <w:i/>
                <w:iCs/>
                <w:color w:val="000000"/>
                <w:sz w:val="24"/>
                <w:szCs w:val="24"/>
                <w:lang w:val="vi-VN"/>
              </w:rPr>
              <w:br/>
              <w:t>- Hội đồng QGGDPT nhân lực;</w:t>
            </w:r>
            <w:r w:rsidRPr="00F70F5E">
              <w:rPr>
                <w:rFonts w:ascii="Times New Roman" w:eastAsia="Times New Roman" w:hAnsi="Times New Roman" w:cs="Times New Roman"/>
                <w:i/>
                <w:iCs/>
                <w:color w:val="000000"/>
                <w:sz w:val="24"/>
                <w:szCs w:val="24"/>
                <w:lang w:val="vi-VN"/>
              </w:rPr>
              <w:br/>
              <w:t>- Ban Tuyên giáo Trung ương;</w:t>
            </w:r>
            <w:r w:rsidRPr="00F70F5E">
              <w:rPr>
                <w:rFonts w:ascii="Times New Roman" w:eastAsia="Times New Roman" w:hAnsi="Times New Roman" w:cs="Times New Roman"/>
                <w:i/>
                <w:iCs/>
                <w:color w:val="000000"/>
                <w:sz w:val="24"/>
                <w:szCs w:val="24"/>
                <w:lang w:val="vi-VN"/>
              </w:rPr>
              <w:br/>
              <w:t>- Cơ quan TW của các đoàn thể</w:t>
            </w:r>
            <w:r w:rsidRPr="00F70F5E">
              <w:rPr>
                <w:rFonts w:ascii="Times New Roman" w:eastAsia="Times New Roman" w:hAnsi="Times New Roman" w:cs="Times New Roman"/>
                <w:i/>
                <w:iCs/>
                <w:color w:val="000000"/>
                <w:sz w:val="24"/>
                <w:szCs w:val="24"/>
                <w:lang w:val="vi-VN"/>
              </w:rPr>
              <w:br/>
              <w:t>- UBND tỉnh, TP trực thuộc TW;</w:t>
            </w:r>
            <w:r w:rsidRPr="00F70F5E">
              <w:rPr>
                <w:rFonts w:ascii="Times New Roman" w:eastAsia="Times New Roman" w:hAnsi="Times New Roman" w:cs="Times New Roman"/>
                <w:i/>
                <w:iCs/>
                <w:color w:val="000000"/>
                <w:sz w:val="24"/>
                <w:szCs w:val="24"/>
                <w:lang w:val="vi-VN"/>
              </w:rPr>
              <w:br/>
              <w:t>- Ủy ban quốc gia Đổi mới giáo dục và đào tạo;</w:t>
            </w:r>
            <w:r w:rsidRPr="00F70F5E">
              <w:rPr>
                <w:rFonts w:ascii="Times New Roman" w:eastAsia="Times New Roman" w:hAnsi="Times New Roman" w:cs="Times New Roman"/>
                <w:i/>
                <w:iCs/>
                <w:color w:val="000000"/>
                <w:sz w:val="24"/>
                <w:szCs w:val="24"/>
                <w:lang w:val="vi-VN"/>
              </w:rPr>
              <w:br/>
              <w:t>- Cục Kiểm tra văn bản QPPL (Bộ Tư pháp);</w:t>
            </w:r>
            <w:r w:rsidRPr="00F70F5E">
              <w:rPr>
                <w:rFonts w:ascii="Times New Roman" w:eastAsia="Times New Roman" w:hAnsi="Times New Roman" w:cs="Times New Roman"/>
                <w:i/>
                <w:iCs/>
                <w:color w:val="000000"/>
                <w:sz w:val="24"/>
                <w:szCs w:val="24"/>
                <w:lang w:val="vi-VN"/>
              </w:rPr>
              <w:br/>
            </w:r>
            <w:r w:rsidRPr="00F70F5E">
              <w:rPr>
                <w:rFonts w:ascii="Times New Roman" w:eastAsia="Times New Roman" w:hAnsi="Times New Roman" w:cs="Times New Roman"/>
                <w:i/>
                <w:iCs/>
                <w:color w:val="000000"/>
                <w:sz w:val="24"/>
                <w:szCs w:val="24"/>
                <w:lang w:val="vi-VN"/>
              </w:rPr>
              <w:lastRenderedPageBreak/>
              <w:t>- Công đoàn giáo dục Việt Nam;</w:t>
            </w:r>
            <w:r w:rsidRPr="00F70F5E">
              <w:rPr>
                <w:rFonts w:ascii="Times New Roman" w:eastAsia="Times New Roman" w:hAnsi="Times New Roman" w:cs="Times New Roman"/>
                <w:i/>
                <w:iCs/>
                <w:color w:val="000000"/>
                <w:sz w:val="24"/>
                <w:szCs w:val="24"/>
                <w:lang w:val="vi-VN"/>
              </w:rPr>
              <w:br/>
              <w:t>- Hội Khuyến học Việt Nam;</w:t>
            </w:r>
            <w:r w:rsidRPr="00F70F5E">
              <w:rPr>
                <w:rFonts w:ascii="Times New Roman" w:eastAsia="Times New Roman" w:hAnsi="Times New Roman" w:cs="Times New Roman"/>
                <w:i/>
                <w:iCs/>
                <w:color w:val="000000"/>
                <w:sz w:val="24"/>
                <w:szCs w:val="24"/>
                <w:lang w:val="vi-VN"/>
              </w:rPr>
              <w:br/>
              <w:t>- Các sở giáo dục và đào tạo;</w:t>
            </w:r>
            <w:r w:rsidRPr="00F70F5E">
              <w:rPr>
                <w:rFonts w:ascii="Times New Roman" w:eastAsia="Times New Roman" w:hAnsi="Times New Roman" w:cs="Times New Roman"/>
                <w:i/>
                <w:iCs/>
                <w:color w:val="000000"/>
                <w:sz w:val="24"/>
                <w:szCs w:val="24"/>
                <w:lang w:val="vi-VN"/>
              </w:rPr>
              <w:br/>
              <w:t>- Cổng Thông tin Chính phủ;</w:t>
            </w:r>
            <w:r w:rsidRPr="00F70F5E">
              <w:rPr>
                <w:rFonts w:ascii="Times New Roman" w:eastAsia="Times New Roman" w:hAnsi="Times New Roman" w:cs="Times New Roman"/>
                <w:i/>
                <w:iCs/>
                <w:color w:val="000000"/>
                <w:sz w:val="24"/>
                <w:szCs w:val="24"/>
                <w:lang w:val="vi-VN"/>
              </w:rPr>
              <w:br/>
              <w:t>- Cổng TTĐT của Bộ GDĐT;</w:t>
            </w:r>
            <w:r w:rsidRPr="00F70F5E">
              <w:rPr>
                <w:rFonts w:ascii="Times New Roman" w:eastAsia="Times New Roman" w:hAnsi="Times New Roman" w:cs="Times New Roman"/>
                <w:i/>
                <w:iCs/>
                <w:color w:val="000000"/>
                <w:sz w:val="24"/>
                <w:szCs w:val="24"/>
                <w:lang w:val="vi-VN"/>
              </w:rPr>
              <w:br/>
              <w:t>- Lưu: VT, Vụ PC, Vụ GDCTHSSV.</w:t>
            </w:r>
          </w:p>
        </w:tc>
        <w:tc>
          <w:tcPr>
            <w:tcW w:w="5022" w:type="dxa"/>
            <w:shd w:val="clear" w:color="auto" w:fill="FFFFFF"/>
            <w:tcMar>
              <w:top w:w="0" w:type="dxa"/>
              <w:left w:w="108" w:type="dxa"/>
              <w:bottom w:w="0" w:type="dxa"/>
              <w:right w:w="108" w:type="dxa"/>
            </w:tcMar>
            <w:hideMark/>
          </w:tcPr>
          <w:p w:rsidR="00F70F5E" w:rsidRDefault="00F70F5E" w:rsidP="00F70F5E">
            <w:pPr>
              <w:spacing w:before="120" w:after="120" w:line="276" w:lineRule="auto"/>
              <w:jc w:val="center"/>
              <w:rPr>
                <w:rFonts w:ascii="Times New Roman" w:eastAsia="Times New Roman" w:hAnsi="Times New Roman" w:cs="Times New Roman"/>
                <w:b/>
                <w:bCs/>
                <w:i/>
                <w:iCs/>
                <w:color w:val="000000"/>
                <w:sz w:val="24"/>
                <w:szCs w:val="24"/>
                <w:lang w:val="vi-VN"/>
              </w:rPr>
            </w:pPr>
            <w:r w:rsidRPr="00F70F5E">
              <w:rPr>
                <w:rFonts w:ascii="Times New Roman" w:eastAsia="Times New Roman" w:hAnsi="Times New Roman" w:cs="Times New Roman"/>
                <w:b/>
                <w:bCs/>
                <w:i/>
                <w:iCs/>
                <w:color w:val="000000"/>
                <w:sz w:val="24"/>
                <w:szCs w:val="24"/>
                <w:lang w:val="vi-VN"/>
              </w:rPr>
              <w:lastRenderedPageBreak/>
              <w:t>KT. BỘ TRƯỞNG</w:t>
            </w:r>
            <w:r w:rsidRPr="00F70F5E">
              <w:rPr>
                <w:rFonts w:ascii="Times New Roman" w:eastAsia="Times New Roman" w:hAnsi="Times New Roman" w:cs="Times New Roman"/>
                <w:b/>
                <w:bCs/>
                <w:i/>
                <w:iCs/>
                <w:color w:val="000000"/>
                <w:sz w:val="24"/>
                <w:szCs w:val="24"/>
                <w:lang w:val="vi-VN"/>
              </w:rPr>
              <w:br/>
              <w:t>THỨ TRƯỞNG</w:t>
            </w:r>
            <w:r w:rsidRPr="00F70F5E">
              <w:rPr>
                <w:rFonts w:ascii="Times New Roman" w:eastAsia="Times New Roman" w:hAnsi="Times New Roman" w:cs="Times New Roman"/>
                <w:b/>
                <w:bCs/>
                <w:i/>
                <w:iCs/>
                <w:color w:val="000000"/>
                <w:sz w:val="24"/>
                <w:szCs w:val="24"/>
                <w:lang w:val="vi-VN"/>
              </w:rPr>
              <w:br/>
            </w:r>
            <w:r w:rsidRPr="00F70F5E">
              <w:rPr>
                <w:rFonts w:ascii="Times New Roman" w:eastAsia="Times New Roman" w:hAnsi="Times New Roman" w:cs="Times New Roman"/>
                <w:b/>
                <w:bCs/>
                <w:i/>
                <w:iCs/>
                <w:color w:val="000000"/>
                <w:sz w:val="24"/>
                <w:szCs w:val="24"/>
                <w:lang w:val="vi-VN"/>
              </w:rPr>
              <w:br/>
            </w:r>
          </w:p>
          <w:p w:rsidR="00F70F5E" w:rsidRPr="00F70F5E" w:rsidRDefault="00F70F5E" w:rsidP="00F70F5E">
            <w:pPr>
              <w:spacing w:before="120" w:after="120" w:line="276" w:lineRule="auto"/>
              <w:jc w:val="center"/>
              <w:rPr>
                <w:rFonts w:ascii="Times New Roman" w:eastAsia="Times New Roman" w:hAnsi="Times New Roman" w:cs="Times New Roman"/>
                <w:i/>
                <w:iCs/>
                <w:color w:val="000000"/>
                <w:sz w:val="28"/>
                <w:szCs w:val="28"/>
                <w:lang w:val="vi-VN"/>
              </w:rPr>
            </w:pPr>
            <w:r w:rsidRPr="00F70F5E">
              <w:rPr>
                <w:rFonts w:ascii="Times New Roman" w:eastAsia="Times New Roman" w:hAnsi="Times New Roman" w:cs="Times New Roman"/>
                <w:b/>
                <w:bCs/>
                <w:i/>
                <w:iCs/>
                <w:color w:val="000000"/>
                <w:sz w:val="24"/>
                <w:szCs w:val="24"/>
                <w:lang w:val="vi-VN"/>
              </w:rPr>
              <w:br/>
            </w:r>
            <w:r w:rsidRPr="00F70F5E">
              <w:rPr>
                <w:rFonts w:ascii="Times New Roman" w:eastAsia="Times New Roman" w:hAnsi="Times New Roman" w:cs="Times New Roman"/>
                <w:b/>
                <w:bCs/>
                <w:i/>
                <w:iCs/>
                <w:color w:val="000000"/>
                <w:sz w:val="24"/>
                <w:szCs w:val="24"/>
                <w:lang w:val="vi-VN"/>
              </w:rPr>
              <w:br/>
            </w:r>
            <w:r w:rsidRPr="00F70F5E">
              <w:rPr>
                <w:rFonts w:ascii="Times New Roman" w:hAnsi="Times New Roman" w:cs="Times New Roman"/>
                <w:b/>
                <w:bCs/>
                <w:i/>
                <w:iCs/>
                <w:color w:val="000000"/>
                <w:sz w:val="28"/>
                <w:szCs w:val="28"/>
                <w:shd w:val="clear" w:color="auto" w:fill="FFFFFF"/>
              </w:rPr>
              <w:t>Nguyễn Thị Nghĩa</w:t>
            </w:r>
          </w:p>
        </w:tc>
      </w:tr>
    </w:tbl>
    <w:p w:rsidR="00F70F5E" w:rsidRDefault="00F70F5E"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p w:rsidR="003B0746" w:rsidRDefault="003B0746" w:rsidP="00F70F5E">
      <w:pPr>
        <w:pStyle w:val="ListParagraph"/>
        <w:spacing w:line="276" w:lineRule="auto"/>
        <w:ind w:left="1080"/>
        <w:rPr>
          <w:rFonts w:ascii="Times New Roman" w:hAnsi="Times New Roman" w:cs="Times New Roman"/>
          <w:i/>
          <w:iCs/>
          <w:color w:val="FF0000"/>
          <w:sz w:val="24"/>
          <w:szCs w:val="24"/>
          <w:lang w:val="vi-VN"/>
        </w:rPr>
      </w:pPr>
    </w:p>
    <w:sectPr w:rsidR="003B0746" w:rsidSect="00D37C4A">
      <w:pgSz w:w="11907" w:h="16840" w:code="9"/>
      <w:pgMar w:top="864" w:right="1008"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288"/>
    <w:multiLevelType w:val="hybridMultilevel"/>
    <w:tmpl w:val="A044EE84"/>
    <w:lvl w:ilvl="0" w:tplc="9B0C991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B34A1B"/>
    <w:multiLevelType w:val="hybridMultilevel"/>
    <w:tmpl w:val="A044EE84"/>
    <w:lvl w:ilvl="0" w:tplc="9B0C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74002"/>
    <w:multiLevelType w:val="hybridMultilevel"/>
    <w:tmpl w:val="44C219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90505"/>
    <w:multiLevelType w:val="hybridMultilevel"/>
    <w:tmpl w:val="820C76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908AF"/>
    <w:multiLevelType w:val="hybridMultilevel"/>
    <w:tmpl w:val="D9EA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F3BB6"/>
    <w:multiLevelType w:val="hybridMultilevel"/>
    <w:tmpl w:val="BD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30"/>
  <w:displayHorizontalDrawingGridEvery w:val="2"/>
  <w:displayVerticalDrawingGridEvery w:val="2"/>
  <w:characterSpacingControl w:val="doNotCompress"/>
  <w:compat>
    <w:useFELayout/>
  </w:compat>
  <w:rsids>
    <w:rsidRoot w:val="00182FF3"/>
    <w:rsid w:val="0009143E"/>
    <w:rsid w:val="000C6CF7"/>
    <w:rsid w:val="000E3310"/>
    <w:rsid w:val="0014198C"/>
    <w:rsid w:val="00182FF3"/>
    <w:rsid w:val="00231B47"/>
    <w:rsid w:val="002C191C"/>
    <w:rsid w:val="00346A3B"/>
    <w:rsid w:val="003654DB"/>
    <w:rsid w:val="003B0746"/>
    <w:rsid w:val="004033E3"/>
    <w:rsid w:val="0044057A"/>
    <w:rsid w:val="0049361F"/>
    <w:rsid w:val="004A251A"/>
    <w:rsid w:val="00564D18"/>
    <w:rsid w:val="0056541C"/>
    <w:rsid w:val="00592F46"/>
    <w:rsid w:val="005E6D8B"/>
    <w:rsid w:val="0060033E"/>
    <w:rsid w:val="006528BC"/>
    <w:rsid w:val="00684D91"/>
    <w:rsid w:val="007422E2"/>
    <w:rsid w:val="007D1F42"/>
    <w:rsid w:val="007D4012"/>
    <w:rsid w:val="008465FD"/>
    <w:rsid w:val="0085784E"/>
    <w:rsid w:val="00897E11"/>
    <w:rsid w:val="008C09CB"/>
    <w:rsid w:val="008C5EAE"/>
    <w:rsid w:val="008E5920"/>
    <w:rsid w:val="008F33AF"/>
    <w:rsid w:val="009A067F"/>
    <w:rsid w:val="009A2186"/>
    <w:rsid w:val="009A6A4A"/>
    <w:rsid w:val="009E6280"/>
    <w:rsid w:val="00A5446E"/>
    <w:rsid w:val="00AF0F2B"/>
    <w:rsid w:val="00B0301F"/>
    <w:rsid w:val="00B33E6B"/>
    <w:rsid w:val="00B427AA"/>
    <w:rsid w:val="00B84113"/>
    <w:rsid w:val="00C170BF"/>
    <w:rsid w:val="00C92AB3"/>
    <w:rsid w:val="00CD72D6"/>
    <w:rsid w:val="00CF1A4C"/>
    <w:rsid w:val="00D37C4A"/>
    <w:rsid w:val="00D43F81"/>
    <w:rsid w:val="00D57383"/>
    <w:rsid w:val="00E02F8E"/>
    <w:rsid w:val="00E44BE6"/>
    <w:rsid w:val="00EA4AC3"/>
    <w:rsid w:val="00F7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60"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D91"/>
    <w:pPr>
      <w:spacing w:before="0" w:after="0" w:line="24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F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F3"/>
    <w:rPr>
      <w:color w:val="0000FF"/>
      <w:u w:val="single"/>
    </w:rPr>
  </w:style>
  <w:style w:type="paragraph" w:styleId="ListParagraph">
    <w:name w:val="List Paragraph"/>
    <w:basedOn w:val="Normal"/>
    <w:uiPriority w:val="34"/>
    <w:qFormat/>
    <w:rsid w:val="008465FD"/>
    <w:pPr>
      <w:ind w:left="720"/>
      <w:contextualSpacing/>
    </w:pPr>
  </w:style>
</w:styles>
</file>

<file path=word/webSettings.xml><?xml version="1.0" encoding="utf-8"?>
<w:webSettings xmlns:r="http://schemas.openxmlformats.org/officeDocument/2006/relationships" xmlns:w="http://schemas.openxmlformats.org/wordprocessingml/2006/main">
  <w:divs>
    <w:div w:id="9334140">
      <w:bodyDiv w:val="1"/>
      <w:marLeft w:val="0"/>
      <w:marRight w:val="0"/>
      <w:marTop w:val="0"/>
      <w:marBottom w:val="0"/>
      <w:divBdr>
        <w:top w:val="none" w:sz="0" w:space="0" w:color="auto"/>
        <w:left w:val="none" w:sz="0" w:space="0" w:color="auto"/>
        <w:bottom w:val="none" w:sz="0" w:space="0" w:color="auto"/>
        <w:right w:val="none" w:sz="0" w:space="0" w:color="auto"/>
      </w:divBdr>
    </w:div>
    <w:div w:id="38819770">
      <w:bodyDiv w:val="1"/>
      <w:marLeft w:val="0"/>
      <w:marRight w:val="0"/>
      <w:marTop w:val="0"/>
      <w:marBottom w:val="0"/>
      <w:divBdr>
        <w:top w:val="none" w:sz="0" w:space="0" w:color="auto"/>
        <w:left w:val="none" w:sz="0" w:space="0" w:color="auto"/>
        <w:bottom w:val="none" w:sz="0" w:space="0" w:color="auto"/>
        <w:right w:val="none" w:sz="0" w:space="0" w:color="auto"/>
      </w:divBdr>
    </w:div>
    <w:div w:id="108941577">
      <w:bodyDiv w:val="1"/>
      <w:marLeft w:val="0"/>
      <w:marRight w:val="0"/>
      <w:marTop w:val="0"/>
      <w:marBottom w:val="0"/>
      <w:divBdr>
        <w:top w:val="none" w:sz="0" w:space="0" w:color="auto"/>
        <w:left w:val="none" w:sz="0" w:space="0" w:color="auto"/>
        <w:bottom w:val="none" w:sz="0" w:space="0" w:color="auto"/>
        <w:right w:val="none" w:sz="0" w:space="0" w:color="auto"/>
      </w:divBdr>
    </w:div>
    <w:div w:id="268969931">
      <w:bodyDiv w:val="1"/>
      <w:marLeft w:val="0"/>
      <w:marRight w:val="0"/>
      <w:marTop w:val="0"/>
      <w:marBottom w:val="0"/>
      <w:divBdr>
        <w:top w:val="none" w:sz="0" w:space="0" w:color="auto"/>
        <w:left w:val="none" w:sz="0" w:space="0" w:color="auto"/>
        <w:bottom w:val="none" w:sz="0" w:space="0" w:color="auto"/>
        <w:right w:val="none" w:sz="0" w:space="0" w:color="auto"/>
      </w:divBdr>
    </w:div>
    <w:div w:id="515196241">
      <w:bodyDiv w:val="1"/>
      <w:marLeft w:val="0"/>
      <w:marRight w:val="0"/>
      <w:marTop w:val="0"/>
      <w:marBottom w:val="0"/>
      <w:divBdr>
        <w:top w:val="none" w:sz="0" w:space="0" w:color="auto"/>
        <w:left w:val="none" w:sz="0" w:space="0" w:color="auto"/>
        <w:bottom w:val="none" w:sz="0" w:space="0" w:color="auto"/>
        <w:right w:val="none" w:sz="0" w:space="0" w:color="auto"/>
      </w:divBdr>
    </w:div>
    <w:div w:id="805121745">
      <w:bodyDiv w:val="1"/>
      <w:marLeft w:val="0"/>
      <w:marRight w:val="0"/>
      <w:marTop w:val="0"/>
      <w:marBottom w:val="0"/>
      <w:divBdr>
        <w:top w:val="none" w:sz="0" w:space="0" w:color="auto"/>
        <w:left w:val="none" w:sz="0" w:space="0" w:color="auto"/>
        <w:bottom w:val="none" w:sz="0" w:space="0" w:color="auto"/>
        <w:right w:val="none" w:sz="0" w:space="0" w:color="auto"/>
      </w:divBdr>
    </w:div>
    <w:div w:id="853417973">
      <w:bodyDiv w:val="1"/>
      <w:marLeft w:val="0"/>
      <w:marRight w:val="0"/>
      <w:marTop w:val="0"/>
      <w:marBottom w:val="0"/>
      <w:divBdr>
        <w:top w:val="none" w:sz="0" w:space="0" w:color="auto"/>
        <w:left w:val="none" w:sz="0" w:space="0" w:color="auto"/>
        <w:bottom w:val="none" w:sz="0" w:space="0" w:color="auto"/>
        <w:right w:val="none" w:sz="0" w:space="0" w:color="auto"/>
      </w:divBdr>
    </w:div>
    <w:div w:id="1642691950">
      <w:bodyDiv w:val="1"/>
      <w:marLeft w:val="0"/>
      <w:marRight w:val="0"/>
      <w:marTop w:val="0"/>
      <w:marBottom w:val="0"/>
      <w:divBdr>
        <w:top w:val="none" w:sz="0" w:space="0" w:color="auto"/>
        <w:left w:val="none" w:sz="0" w:space="0" w:color="auto"/>
        <w:bottom w:val="none" w:sz="0" w:space="0" w:color="auto"/>
        <w:right w:val="none" w:sz="0" w:space="0" w:color="auto"/>
      </w:divBdr>
    </w:div>
    <w:div w:id="1816874878">
      <w:bodyDiv w:val="1"/>
      <w:marLeft w:val="0"/>
      <w:marRight w:val="0"/>
      <w:marTop w:val="0"/>
      <w:marBottom w:val="0"/>
      <w:divBdr>
        <w:top w:val="none" w:sz="0" w:space="0" w:color="auto"/>
        <w:left w:val="none" w:sz="0" w:space="0" w:color="auto"/>
        <w:bottom w:val="none" w:sz="0" w:space="0" w:color="auto"/>
        <w:right w:val="none" w:sz="0" w:space="0" w:color="auto"/>
      </w:divBdr>
      <w:divsChild>
        <w:div w:id="770245581">
          <w:marLeft w:val="0"/>
          <w:marRight w:val="0"/>
          <w:marTop w:val="0"/>
          <w:marBottom w:val="0"/>
          <w:divBdr>
            <w:top w:val="none" w:sz="0" w:space="0" w:color="auto"/>
            <w:left w:val="none" w:sz="0" w:space="0" w:color="auto"/>
            <w:bottom w:val="none" w:sz="0" w:space="0" w:color="auto"/>
            <w:right w:val="none" w:sz="0" w:space="0" w:color="auto"/>
          </w:divBdr>
        </w:div>
      </w:divsChild>
    </w:div>
    <w:div w:id="18908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FB5-2939-4872-839C-2CF60EEE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12300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vnqtrang2202@gmail.com</dc:creator>
  <cp:lastModifiedBy>huecd.com</cp:lastModifiedBy>
  <cp:revision>2</cp:revision>
  <dcterms:created xsi:type="dcterms:W3CDTF">2021-08-05T08:55:00Z</dcterms:created>
  <dcterms:modified xsi:type="dcterms:W3CDTF">2021-08-05T08:55:00Z</dcterms:modified>
</cp:coreProperties>
</file>