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AFD9" w14:textId="77777777" w:rsidR="0057281B" w:rsidRPr="002B02C0" w:rsidRDefault="0057281B" w:rsidP="00E27CA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>CHI BỘ TRƯỜNG THCS CỔ BI</w:t>
      </w:r>
    </w:p>
    <w:p w14:paraId="3CEDF67D" w14:textId="2B50586E" w:rsidR="0057281B" w:rsidRPr="00E27CAB" w:rsidRDefault="0057281B" w:rsidP="00E27CA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 xml:space="preserve">      TỔ ĐẢNG TỔ </w:t>
      </w:r>
      <w:r w:rsidR="001B67FD" w:rsidRPr="002B02C0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1015DB93" w14:textId="284F0391" w:rsidR="0057281B" w:rsidRPr="002B02C0" w:rsidRDefault="001B67FD" w:rsidP="00E27C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>THẢO LUẬN</w:t>
      </w:r>
      <w:r w:rsidR="0057281B" w:rsidRPr="002B02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6B04" w:rsidRPr="002B02C0">
        <w:rPr>
          <w:rFonts w:ascii="Times New Roman" w:hAnsi="Times New Roman" w:cs="Times New Roman"/>
          <w:b/>
          <w:bCs/>
          <w:sz w:val="26"/>
          <w:szCs w:val="26"/>
        </w:rPr>
        <w:t>CHỈ THỊ 09</w:t>
      </w:r>
    </w:p>
    <w:p w14:paraId="54EB3D29" w14:textId="311BAFAD" w:rsidR="001D6B04" w:rsidRDefault="001D6B04" w:rsidP="00E27C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>Về chỉ thị số 09 – CT / UV của Ban thường vụ thành uỷ</w:t>
      </w:r>
    </w:p>
    <w:p w14:paraId="0E2F5E8F" w14:textId="77777777" w:rsidR="00E92463" w:rsidRPr="00E27CAB" w:rsidRDefault="00E92463" w:rsidP="00E27C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7C14AD" w14:textId="0A4D28B6" w:rsidR="0057281B" w:rsidRPr="002B02C0" w:rsidRDefault="0057281B" w:rsidP="00E27CA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>Kính thưa các đồng chí!</w:t>
      </w:r>
    </w:p>
    <w:p w14:paraId="7DB3B3ED" w14:textId="0770449C" w:rsidR="001B67FD" w:rsidRPr="002B02C0" w:rsidRDefault="001B67FD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 xml:space="preserve">Sau khi nghiên cứu </w:t>
      </w:r>
      <w:r w:rsidR="001D6B04" w:rsidRPr="002B02C0">
        <w:rPr>
          <w:rFonts w:ascii="Times New Roman" w:hAnsi="Times New Roman" w:cs="Times New Roman"/>
          <w:sz w:val="26"/>
          <w:szCs w:val="26"/>
        </w:rPr>
        <w:t>chỉ thị số 09 – CT/UV ngày 23 tháng 03 năm 2026 của ban thường vụ thành uỷ về “Nâng cao hiệu lực, hiệu quả thực thi công vụ; siết chặt kỷ luật, kỷ cương và trách nhiệm của cán bộ, nhất là người đứng đầu trong giai đoạn phát triển mới của Thủ đô Hà Nội”</w:t>
      </w:r>
      <w:r w:rsidR="00D422BB" w:rsidRPr="002B02C0">
        <w:rPr>
          <w:rFonts w:ascii="Times New Roman" w:hAnsi="Times New Roman" w:cs="Times New Roman"/>
          <w:sz w:val="26"/>
          <w:szCs w:val="26"/>
        </w:rPr>
        <w:t xml:space="preserve"> </w:t>
      </w:r>
      <w:r w:rsidRPr="002B02C0">
        <w:rPr>
          <w:rFonts w:ascii="Times New Roman" w:hAnsi="Times New Roman" w:cs="Times New Roman"/>
          <w:sz w:val="26"/>
          <w:szCs w:val="26"/>
        </w:rPr>
        <w:t>tổ Đảng số 1 đã trao đổi thảo luận một số vấn đề sau:</w:t>
      </w:r>
    </w:p>
    <w:p w14:paraId="48AA1E07" w14:textId="02A3C1F7" w:rsidR="001D6B04" w:rsidRPr="002B02C0" w:rsidRDefault="001D6B04" w:rsidP="00E27CA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 xml:space="preserve">1 Nắm bắt nội dung chính của </w:t>
      </w:r>
      <w:r w:rsidR="002B02C0" w:rsidRPr="002B02C0">
        <w:rPr>
          <w:rFonts w:ascii="Times New Roman" w:hAnsi="Times New Roman" w:cs="Times New Roman"/>
          <w:b/>
          <w:bCs/>
          <w:sz w:val="26"/>
          <w:szCs w:val="26"/>
        </w:rPr>
        <w:t xml:space="preserve">phụ lục đính kèm </w:t>
      </w:r>
      <w:r w:rsidRPr="002B02C0">
        <w:rPr>
          <w:rFonts w:ascii="Times New Roman" w:hAnsi="Times New Roman" w:cs="Times New Roman"/>
          <w:b/>
          <w:bCs/>
          <w:sz w:val="26"/>
          <w:szCs w:val="26"/>
        </w:rPr>
        <w:t>chỉ thị 09</w:t>
      </w:r>
    </w:p>
    <w:p w14:paraId="2C19347C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Phụ lục này đưa ra các gợi ý nhận diện các biểu hiện vi phạm kỷ luật, kỷ cương và trách nhiệm thực thi nhiệm vụ. </w:t>
      </w:r>
    </w:p>
    <w:p w14:paraId="26D3C35F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Dưới đây là tóm tắt các nhóm biểu hiện chính:</w:t>
      </w:r>
    </w:p>
    <w:p w14:paraId="24FAE0D7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2B02C0">
        <w:rPr>
          <w:rFonts w:ascii="Times New Roman" w:hAnsi="Times New Roman" w:cs="Times New Roman"/>
          <w:i/>
          <w:iCs/>
          <w:sz w:val="26"/>
          <w:szCs w:val="26"/>
        </w:rPr>
        <w:t>1. Nhóm vi phạm kỷ cương, kỷ luật và đạo đức công vụ (12 biểu hiện)</w:t>
      </w:r>
    </w:p>
    <w:p w14:paraId="47905CF7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Nhóm này tập trung vào ý thức tổ chức kỷ luật và tư cách đạo đức của cán bộ: </w:t>
      </w:r>
    </w:p>
    <w:p w14:paraId="4AE7DC7F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Thiếu tôn trọng tập thể: Không tuân thủ nguyên tắc tập trung dân chủ, không tôn trọng ý kiến tập thể.</w:t>
      </w:r>
    </w:p>
    <w:p w14:paraId="3C02CC8D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Chống đối phân công: Không chấp hành sự điều động, phân công của tổ chức hoặc lựa chọn vị trí công tác theo động cơ cá nhân.</w:t>
      </w:r>
    </w:p>
    <w:p w14:paraId="526E23F3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Gây mất đoàn kết: Có hành vi gây chia rẽ nội bộ, cục bộ địa phương.</w:t>
      </w:r>
    </w:p>
    <w:p w14:paraId="6665FC3D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Vi phạm chuẩn mực: Có thái độ hách dịch, cửa quyền, gây phiền hà hoặc nhũng nhiễu khi giải quyết công việc cho người dân.</w:t>
      </w:r>
    </w:p>
    <w:p w14:paraId="718A9DA1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2B02C0">
        <w:rPr>
          <w:rFonts w:ascii="Times New Roman" w:hAnsi="Times New Roman" w:cs="Times New Roman"/>
          <w:i/>
          <w:iCs/>
          <w:sz w:val="26"/>
          <w:szCs w:val="26"/>
        </w:rPr>
        <w:t>2. Nhóm đùn đẩy, né tránh và thiếu trách nhiệm (9 biểu hiện)</w:t>
      </w:r>
    </w:p>
    <w:p w14:paraId="6DCE11C9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Đây là nhóm hành vi bị chấn chỉnh quyết liệt nhất trong giai đoạn hiện nay: </w:t>
      </w:r>
    </w:p>
    <w:p w14:paraId="67CC02CC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Tham mưu "lòng vòng": Đưa ra các ý kiến không rõ quan điểm, né tránh việc bày tỏ chính kiến cá nhân trong các văn bản tham mưu.</w:t>
      </w:r>
    </w:p>
    <w:p w14:paraId="18944340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Không rõ "6 rõ": Không xác định rõ người, rõ việc, rõ tiến độ, rõ trách nhiệm, rõ quy trình và rõ hiệu quả trong công việc được giao.</w:t>
      </w:r>
    </w:p>
    <w:p w14:paraId="0AE49A63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Sợ trách nhiệm: Đùn đẩy công việc lên cấp trên hoặc sang các đơn vị khác dù thuộc thẩm quyền giải quyết của mình.</w:t>
      </w:r>
    </w:p>
    <w:p w14:paraId="7F037AEA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Làm việc cầm chừng: Thực hiện nhiệm vụ hời hợt, chỉ chú trọng quy trình hình thức mà không quan tâm đến kết quả cuối cùng.</w:t>
      </w:r>
    </w:p>
    <w:p w14:paraId="438F50A1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2B02C0">
        <w:rPr>
          <w:rFonts w:ascii="Times New Roman" w:hAnsi="Times New Roman" w:cs="Times New Roman"/>
          <w:i/>
          <w:iCs/>
          <w:sz w:val="26"/>
          <w:szCs w:val="26"/>
        </w:rPr>
        <w:t>3. Nhóm về bản lĩnh và năng lực thực thi</w:t>
      </w:r>
    </w:p>
    <w:p w14:paraId="6C15006F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Thiếu quyết liệt: Thấy đúng không bảo vệ, thấy sai không đấu tranh; có tư tưởng trung bình chủ nghĩa, làm việc theo kiểu "đến đâu hay đến đó".</w:t>
      </w:r>
    </w:p>
    <w:p w14:paraId="7CBE9B41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Trì trệ chuyển đổi: Chậm trễ trong việc ứng dụng công nghệ thông tin, không chủ động đổi mới sáng tạo để nâng cao hiệu quả công vụ.</w:t>
      </w:r>
    </w:p>
    <w:p w14:paraId="55A670A3" w14:textId="6930E121" w:rsidR="00DC53A5" w:rsidRPr="002B02C0" w:rsidRDefault="00DC53A5" w:rsidP="00E27CA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02C0">
        <w:rPr>
          <w:rFonts w:ascii="Times New Roman" w:hAnsi="Times New Roman" w:cs="Times New Roman"/>
          <w:b/>
          <w:bCs/>
          <w:sz w:val="26"/>
          <w:szCs w:val="26"/>
        </w:rPr>
        <w:t>2 Vận dụng vào vị trí nhiệm vụ của mỗi đảng viên</w:t>
      </w:r>
    </w:p>
    <w:p w14:paraId="10FE9469" w14:textId="0E9A8CFF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 xml:space="preserve">Sau khi được quán triệt nội dung Chỉ thị số 09-CT/TU của Ban Thường vụ Thành ủy về "Tiếp tục tăng cường kỷ cương, kỷ luật và trách nhiệm giải quyết công việc trong hệ thống chính trị Thành phố", </w:t>
      </w:r>
      <w:r>
        <w:rPr>
          <w:rFonts w:ascii="Times New Roman" w:hAnsi="Times New Roman" w:cs="Times New Roman"/>
          <w:sz w:val="26"/>
          <w:szCs w:val="26"/>
        </w:rPr>
        <w:t>tổ đảng số 1 thống nhất thực hiện tốt các nội dung sau:</w:t>
      </w:r>
    </w:p>
    <w:p w14:paraId="11902BC2" w14:textId="444FA24D" w:rsidR="002B02C0" w:rsidRPr="0038568C" w:rsidRDefault="0038568C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2B02C0" w:rsidRPr="0038568C">
        <w:rPr>
          <w:rFonts w:ascii="Times New Roman" w:hAnsi="Times New Roman" w:cs="Times New Roman"/>
          <w:i/>
          <w:iCs/>
          <w:sz w:val="26"/>
          <w:szCs w:val="26"/>
        </w:rPr>
        <w:t>1. Về kỷ cương, kỷ luật nghề nghiệp:</w:t>
      </w:r>
    </w:p>
    <w:p w14:paraId="62EB5A03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lastRenderedPageBreak/>
        <w:t>Chấp hành nghiêm túc quy định về thời giờ làm việc, lên lớp đúng giờ, không tự ý bỏ tiết, bỏ giờ.</w:t>
      </w:r>
    </w:p>
    <w:p w14:paraId="79E90931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Thực hiện đầy đủ, đúng thời hạn các hồ sơ, sổ sách chuyên môn và kế hoạch giảng dạy đã được phê duyệt.</w:t>
      </w:r>
    </w:p>
    <w:p w14:paraId="7C129069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Tuyệt đối không sử dụng thời gian làm việc để giải quyết việc riêng hoặc làm các công việc không liên quan đến chuyên môn giáo dục.</w:t>
      </w:r>
    </w:p>
    <w:p w14:paraId="6F3B16D6" w14:textId="5D615728" w:rsidR="002B02C0" w:rsidRPr="0038568C" w:rsidRDefault="0038568C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2B02C0" w:rsidRPr="0038568C">
        <w:rPr>
          <w:rFonts w:ascii="Times New Roman" w:hAnsi="Times New Roman" w:cs="Times New Roman"/>
          <w:i/>
          <w:iCs/>
          <w:sz w:val="26"/>
          <w:szCs w:val="26"/>
        </w:rPr>
        <w:t>2. Về trách nhiệm và đạo đức nhà giáo:</w:t>
      </w:r>
    </w:p>
    <w:p w14:paraId="48E7F1F9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Nêu cao tinh thần trách nhiệm trong công tác giảng dạy và giáo dục học sinh; không đùn đẩy, né tránh những việc khó, việc mới.</w:t>
      </w:r>
    </w:p>
    <w:p w14:paraId="053ABC65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Giữ gìn phẩm chất, danh dự, uy tín của nhà giáo; thực hiện lối sống lành mạnh, văn minh; không vi phạm đạo đức nhà giáo, không bạo hành hay xúc phạm nhân phẩm học sinh.</w:t>
      </w:r>
    </w:p>
    <w:p w14:paraId="395A277D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Công tâm, khách quan trong đánh giá, xếp loại học sinh; không có biểu hiện tiêu cực trong thi cử và bệnh thành tích.</w:t>
      </w:r>
    </w:p>
    <w:p w14:paraId="52A9B41C" w14:textId="32E3FE6C" w:rsidR="002B02C0" w:rsidRPr="0038568C" w:rsidRDefault="0038568C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2B02C0" w:rsidRPr="0038568C">
        <w:rPr>
          <w:rFonts w:ascii="Times New Roman" w:hAnsi="Times New Roman" w:cs="Times New Roman"/>
          <w:i/>
          <w:iCs/>
          <w:sz w:val="26"/>
          <w:szCs w:val="26"/>
        </w:rPr>
        <w:t>3. Về đổi mới phương pháp và ứng dụng công nghệ:</w:t>
      </w:r>
    </w:p>
    <w:p w14:paraId="536F7DDF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Chủ động đổi mới phương pháp dạy học, lấy học sinh làm trung tâm, chú trọng phát triển năng lực và phẩm chất người học.</w:t>
      </w:r>
    </w:p>
    <w:p w14:paraId="773CBCD5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Tích cực ứng dụng công nghệ thông tin, chuyển đổi số vào soạn giảng và quản lý lớp học để nâng cao hiệu quả công việc.</w:t>
      </w:r>
    </w:p>
    <w:p w14:paraId="70253C00" w14:textId="4AB23D31" w:rsidR="002B02C0" w:rsidRPr="0038568C" w:rsidRDefault="0038568C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2B02C0" w:rsidRPr="0038568C">
        <w:rPr>
          <w:rFonts w:ascii="Times New Roman" w:hAnsi="Times New Roman" w:cs="Times New Roman"/>
          <w:i/>
          <w:iCs/>
          <w:sz w:val="26"/>
          <w:szCs w:val="26"/>
        </w:rPr>
        <w:t>4. Về văn hóa ứng xử:</w:t>
      </w:r>
    </w:p>
    <w:p w14:paraId="5F7BB952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Giao tiếp chuẩn mực, tận tình với phụ huynh; đoàn kết, tương trợ với đồng nghiệp.</w:t>
      </w:r>
    </w:p>
    <w:p w14:paraId="2881593B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Thực hiện đúng quy định về phát ngôn và sử dụng mạng xã hội; tích cực lan tỏa các thông tin tích cực của nhà trường và ngành giáo dục.</w:t>
      </w:r>
    </w:p>
    <w:p w14:paraId="0548E921" w14:textId="09D147BD" w:rsidR="002B02C0" w:rsidRPr="0038568C" w:rsidRDefault="0038568C" w:rsidP="00E27CAB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</w:t>
      </w:r>
      <w:r w:rsidR="002B02C0" w:rsidRPr="0038568C">
        <w:rPr>
          <w:rFonts w:ascii="Times New Roman" w:hAnsi="Times New Roman" w:cs="Times New Roman"/>
          <w:i/>
          <w:iCs/>
          <w:sz w:val="26"/>
          <w:szCs w:val="26"/>
        </w:rPr>
        <w:t>5. Về thực hành tiết kiệm:</w:t>
      </w:r>
    </w:p>
    <w:p w14:paraId="59244F68" w14:textId="77777777" w:rsidR="002B02C0" w:rsidRPr="002B02C0" w:rsidRDefault="002B02C0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>Có ý thức bảo vệ tài sản công; thực hành tiết kiệm điện, nước, văn phòng phẩm và cơ sở vật chất của nhà trường.</w:t>
      </w:r>
    </w:p>
    <w:p w14:paraId="38F21F3F" w14:textId="1D35E487" w:rsidR="00DB5A8E" w:rsidRPr="002B02C0" w:rsidRDefault="00550086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 xml:space="preserve">  </w:t>
      </w:r>
      <w:r w:rsidR="00DB5A8E" w:rsidRPr="002B02C0">
        <w:rPr>
          <w:rFonts w:ascii="Times New Roman" w:hAnsi="Times New Roman" w:cs="Times New Roman"/>
          <w:sz w:val="26"/>
          <w:szCs w:val="26"/>
        </w:rPr>
        <w:t xml:space="preserve">Tóm lại với </w:t>
      </w:r>
      <w:r w:rsidR="002912F3" w:rsidRPr="002B02C0">
        <w:rPr>
          <w:rFonts w:ascii="Times New Roman" w:hAnsi="Times New Roman" w:cs="Times New Roman"/>
          <w:sz w:val="26"/>
          <w:szCs w:val="26"/>
        </w:rPr>
        <w:t>chỉ thị 09 của thành uỷ Hà Nôi</w:t>
      </w:r>
      <w:r w:rsidR="00DB5A8E" w:rsidRPr="002B02C0">
        <w:rPr>
          <w:rFonts w:ascii="Times New Roman" w:hAnsi="Times New Roman" w:cs="Times New Roman"/>
          <w:sz w:val="26"/>
          <w:szCs w:val="26"/>
        </w:rPr>
        <w:t xml:space="preserve"> tổ đảng số 1 đã thảo luận bàn sâu 2 vấn đề: </w:t>
      </w:r>
      <w:r w:rsidR="00E07DC0" w:rsidRPr="002B02C0">
        <w:rPr>
          <w:rFonts w:ascii="Times New Roman" w:hAnsi="Times New Roman" w:cs="Times New Roman"/>
          <w:sz w:val="26"/>
          <w:szCs w:val="26"/>
        </w:rPr>
        <w:t xml:space="preserve">Nội dung của </w:t>
      </w:r>
      <w:r w:rsidR="0038568C">
        <w:rPr>
          <w:rFonts w:ascii="Times New Roman" w:hAnsi="Times New Roman" w:cs="Times New Roman"/>
          <w:sz w:val="26"/>
          <w:szCs w:val="26"/>
        </w:rPr>
        <w:t xml:space="preserve">phụ lục kèm theo </w:t>
      </w:r>
      <w:r w:rsidR="002912F3" w:rsidRPr="002B02C0">
        <w:rPr>
          <w:rFonts w:ascii="Times New Roman" w:hAnsi="Times New Roman" w:cs="Times New Roman"/>
          <w:sz w:val="26"/>
          <w:szCs w:val="26"/>
        </w:rPr>
        <w:t>chỉ thị</w:t>
      </w:r>
      <w:r w:rsidR="00E07DC0" w:rsidRPr="002B02C0">
        <w:rPr>
          <w:rFonts w:ascii="Times New Roman" w:hAnsi="Times New Roman" w:cs="Times New Roman"/>
          <w:sz w:val="26"/>
          <w:szCs w:val="26"/>
        </w:rPr>
        <w:t xml:space="preserve"> và vận dụng </w:t>
      </w:r>
      <w:r w:rsidR="002912F3" w:rsidRPr="002B02C0">
        <w:rPr>
          <w:rFonts w:ascii="Times New Roman" w:hAnsi="Times New Roman" w:cs="Times New Roman"/>
          <w:sz w:val="26"/>
          <w:szCs w:val="26"/>
        </w:rPr>
        <w:t>chỉ thị 09</w:t>
      </w:r>
      <w:r w:rsidR="00E07DC0" w:rsidRPr="002B02C0">
        <w:rPr>
          <w:rFonts w:ascii="Times New Roman" w:hAnsi="Times New Roman" w:cs="Times New Roman"/>
          <w:sz w:val="26"/>
          <w:szCs w:val="26"/>
        </w:rPr>
        <w:t xml:space="preserve"> vào thực tiễn</w:t>
      </w:r>
      <w:r w:rsidR="002912F3" w:rsidRPr="002B02C0">
        <w:rPr>
          <w:rFonts w:ascii="Times New Roman" w:hAnsi="Times New Roman" w:cs="Times New Roman"/>
          <w:sz w:val="26"/>
          <w:szCs w:val="26"/>
        </w:rPr>
        <w:t>.</w:t>
      </w:r>
    </w:p>
    <w:p w14:paraId="58F9E6DF" w14:textId="19CB160E" w:rsidR="00584F82" w:rsidRPr="002B02C0" w:rsidRDefault="00584F82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831FBC7" w14:textId="720A787D" w:rsidR="0057281B" w:rsidRPr="002B02C0" w:rsidRDefault="0057281B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D8F5ACF" w14:textId="1F86CBB3" w:rsidR="0057281B" w:rsidRPr="002B02C0" w:rsidRDefault="00857CC1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B02C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57281B" w:rsidRPr="002B02C0">
        <w:rPr>
          <w:rFonts w:ascii="Times New Roman" w:hAnsi="Times New Roman" w:cs="Times New Roman"/>
          <w:sz w:val="26"/>
          <w:szCs w:val="26"/>
        </w:rPr>
        <w:t>Xin trân trọng cảm ơn!</w:t>
      </w:r>
    </w:p>
    <w:p w14:paraId="1F9B87C0" w14:textId="77777777" w:rsidR="0057281B" w:rsidRPr="002B02C0" w:rsidRDefault="0057281B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CB38E58" w14:textId="22A1B320" w:rsidR="0057281B" w:rsidRPr="002B02C0" w:rsidRDefault="0057281B" w:rsidP="00E27CAB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8568C">
        <w:rPr>
          <w:rFonts w:ascii="Times New Roman" w:hAnsi="Times New Roman" w:cs="Times New Roman"/>
          <w:i/>
          <w:iCs/>
          <w:sz w:val="26"/>
          <w:szCs w:val="26"/>
        </w:rPr>
        <w:t>Gia Lâm</w:t>
      </w:r>
      <w:r w:rsidRPr="002B02C0">
        <w:rPr>
          <w:rFonts w:ascii="Times New Roman" w:hAnsi="Times New Roman" w:cs="Times New Roman"/>
          <w:sz w:val="26"/>
          <w:szCs w:val="26"/>
        </w:rPr>
        <w:t xml:space="preserve">, ngày </w:t>
      </w:r>
      <w:r w:rsidR="0038568C">
        <w:rPr>
          <w:rFonts w:ascii="Times New Roman" w:hAnsi="Times New Roman" w:cs="Times New Roman"/>
          <w:sz w:val="26"/>
          <w:szCs w:val="26"/>
        </w:rPr>
        <w:t>13</w:t>
      </w:r>
      <w:r w:rsidRPr="002B02C0">
        <w:rPr>
          <w:rFonts w:ascii="Times New Roman" w:hAnsi="Times New Roman" w:cs="Times New Roman"/>
          <w:sz w:val="26"/>
          <w:szCs w:val="26"/>
        </w:rPr>
        <w:t>.</w:t>
      </w:r>
      <w:r w:rsidR="001B67FD" w:rsidRPr="002B02C0">
        <w:rPr>
          <w:rFonts w:ascii="Times New Roman" w:hAnsi="Times New Roman" w:cs="Times New Roman"/>
          <w:sz w:val="26"/>
          <w:szCs w:val="26"/>
        </w:rPr>
        <w:t>0</w:t>
      </w:r>
      <w:r w:rsidR="0038568C">
        <w:rPr>
          <w:rFonts w:ascii="Times New Roman" w:hAnsi="Times New Roman" w:cs="Times New Roman"/>
          <w:sz w:val="26"/>
          <w:szCs w:val="26"/>
        </w:rPr>
        <w:t>4</w:t>
      </w:r>
      <w:r w:rsidRPr="002B02C0">
        <w:rPr>
          <w:rFonts w:ascii="Times New Roman" w:hAnsi="Times New Roman" w:cs="Times New Roman"/>
          <w:sz w:val="26"/>
          <w:szCs w:val="26"/>
        </w:rPr>
        <w:t>.202</w:t>
      </w:r>
      <w:r w:rsidR="001B67FD" w:rsidRPr="002B02C0">
        <w:rPr>
          <w:rFonts w:ascii="Times New Roman" w:hAnsi="Times New Roman" w:cs="Times New Roman"/>
          <w:sz w:val="26"/>
          <w:szCs w:val="26"/>
        </w:rPr>
        <w:t>6</w:t>
      </w:r>
    </w:p>
    <w:p w14:paraId="7F688548" w14:textId="3E07DBC8" w:rsidR="0057281B" w:rsidRPr="002B02C0" w:rsidRDefault="0038568C" w:rsidP="00E27CA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57281B" w:rsidRPr="002B02C0">
        <w:rPr>
          <w:rFonts w:ascii="Times New Roman" w:hAnsi="Times New Roman" w:cs="Times New Roman"/>
          <w:sz w:val="26"/>
          <w:szCs w:val="26"/>
        </w:rPr>
        <w:t xml:space="preserve">Tổ đảng tổ </w:t>
      </w:r>
      <w:r w:rsidR="00733A89" w:rsidRPr="002B02C0">
        <w:rPr>
          <w:rFonts w:ascii="Times New Roman" w:hAnsi="Times New Roman" w:cs="Times New Roman"/>
          <w:sz w:val="26"/>
          <w:szCs w:val="26"/>
        </w:rPr>
        <w:t>1</w:t>
      </w:r>
    </w:p>
    <w:p w14:paraId="67CE07A6" w14:textId="77777777" w:rsidR="000D65F9" w:rsidRPr="002B02C0" w:rsidRDefault="000D65F9" w:rsidP="00E27C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0D65F9" w:rsidRPr="002B02C0" w:rsidSect="00E27CAB">
      <w:headerReference w:type="default" r:id="rId7"/>
      <w:headerReference w:type="first" r:id="rId8"/>
      <w:pgSz w:w="11907" w:h="16839" w:code="9"/>
      <w:pgMar w:top="709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0250" w14:textId="77777777" w:rsidR="00A52006" w:rsidRDefault="00A52006" w:rsidP="00733A89">
      <w:pPr>
        <w:spacing w:after="0" w:line="240" w:lineRule="auto"/>
      </w:pPr>
      <w:r>
        <w:separator/>
      </w:r>
    </w:p>
  </w:endnote>
  <w:endnote w:type="continuationSeparator" w:id="0">
    <w:p w14:paraId="0DD3B255" w14:textId="77777777" w:rsidR="00A52006" w:rsidRDefault="00A52006" w:rsidP="0073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A0B7" w14:textId="77777777" w:rsidR="00A52006" w:rsidRDefault="00A52006" w:rsidP="00733A89">
      <w:pPr>
        <w:spacing w:after="0" w:line="240" w:lineRule="auto"/>
      </w:pPr>
      <w:r>
        <w:separator/>
      </w:r>
    </w:p>
  </w:footnote>
  <w:footnote w:type="continuationSeparator" w:id="0">
    <w:p w14:paraId="2528DAB8" w14:textId="77777777" w:rsidR="00A52006" w:rsidRDefault="00A52006" w:rsidP="0073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2505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FC13EF" w14:textId="7F6D01AE" w:rsidR="00733A89" w:rsidRDefault="00733A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2DF15" w14:textId="77777777" w:rsidR="00733A89" w:rsidRDefault="00733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1BF5" w14:textId="0DBDAAAA" w:rsidR="00E27CAB" w:rsidRDefault="00E27CAB" w:rsidP="00E27CAB">
    <w:pPr>
      <w:pStyle w:val="Header"/>
    </w:pPr>
  </w:p>
  <w:p w14:paraId="4FC8CFED" w14:textId="77777777" w:rsidR="00E27CAB" w:rsidRDefault="00E27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ADB"/>
    <w:multiLevelType w:val="multilevel"/>
    <w:tmpl w:val="BA6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4569E"/>
    <w:multiLevelType w:val="multilevel"/>
    <w:tmpl w:val="6840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407E5"/>
    <w:multiLevelType w:val="multilevel"/>
    <w:tmpl w:val="1A1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47713"/>
    <w:multiLevelType w:val="multilevel"/>
    <w:tmpl w:val="A7A2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679C9"/>
    <w:multiLevelType w:val="hybridMultilevel"/>
    <w:tmpl w:val="A12C9544"/>
    <w:lvl w:ilvl="0" w:tplc="AD2036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53FE"/>
    <w:multiLevelType w:val="multilevel"/>
    <w:tmpl w:val="182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A4699"/>
    <w:multiLevelType w:val="multilevel"/>
    <w:tmpl w:val="6196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C0BDB"/>
    <w:multiLevelType w:val="multilevel"/>
    <w:tmpl w:val="0504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B1DBC"/>
    <w:multiLevelType w:val="multilevel"/>
    <w:tmpl w:val="B6A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13CE6"/>
    <w:multiLevelType w:val="multilevel"/>
    <w:tmpl w:val="FEF8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E42D7"/>
    <w:multiLevelType w:val="multilevel"/>
    <w:tmpl w:val="0EB4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40EC"/>
    <w:multiLevelType w:val="multilevel"/>
    <w:tmpl w:val="B05E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20395"/>
    <w:multiLevelType w:val="multilevel"/>
    <w:tmpl w:val="24E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70641"/>
    <w:multiLevelType w:val="multilevel"/>
    <w:tmpl w:val="26C8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C6D2E"/>
    <w:multiLevelType w:val="multilevel"/>
    <w:tmpl w:val="B67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04B1C"/>
    <w:multiLevelType w:val="multilevel"/>
    <w:tmpl w:val="8692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  <w:num w:numId="14">
    <w:abstractNumId w:val="1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DB"/>
    <w:rsid w:val="00057E0D"/>
    <w:rsid w:val="000907CE"/>
    <w:rsid w:val="000B3D6F"/>
    <w:rsid w:val="000D65F9"/>
    <w:rsid w:val="00192D43"/>
    <w:rsid w:val="001B67FD"/>
    <w:rsid w:val="001D6B04"/>
    <w:rsid w:val="002351DB"/>
    <w:rsid w:val="00282C9F"/>
    <w:rsid w:val="002912F3"/>
    <w:rsid w:val="002A1233"/>
    <w:rsid w:val="002B02C0"/>
    <w:rsid w:val="002E57E3"/>
    <w:rsid w:val="0038568C"/>
    <w:rsid w:val="003F3217"/>
    <w:rsid w:val="005302BD"/>
    <w:rsid w:val="00541F69"/>
    <w:rsid w:val="00550086"/>
    <w:rsid w:val="0057281B"/>
    <w:rsid w:val="00584F82"/>
    <w:rsid w:val="005A21D5"/>
    <w:rsid w:val="005E7D3E"/>
    <w:rsid w:val="00616FC4"/>
    <w:rsid w:val="006E5BE1"/>
    <w:rsid w:val="00707E41"/>
    <w:rsid w:val="00733A89"/>
    <w:rsid w:val="007C40A3"/>
    <w:rsid w:val="007E2AEC"/>
    <w:rsid w:val="008476A5"/>
    <w:rsid w:val="00857CC1"/>
    <w:rsid w:val="008639DB"/>
    <w:rsid w:val="00873185"/>
    <w:rsid w:val="00902207"/>
    <w:rsid w:val="009C0C29"/>
    <w:rsid w:val="00A16A20"/>
    <w:rsid w:val="00A52006"/>
    <w:rsid w:val="00B51007"/>
    <w:rsid w:val="00BB107A"/>
    <w:rsid w:val="00CA0B46"/>
    <w:rsid w:val="00CA23C4"/>
    <w:rsid w:val="00CE1A04"/>
    <w:rsid w:val="00D422BB"/>
    <w:rsid w:val="00DB5A8E"/>
    <w:rsid w:val="00DC53A5"/>
    <w:rsid w:val="00E07DC0"/>
    <w:rsid w:val="00E27CAB"/>
    <w:rsid w:val="00E92463"/>
    <w:rsid w:val="00EC5DF7"/>
    <w:rsid w:val="00F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282ADD"/>
  <w15:chartTrackingRefBased/>
  <w15:docId w15:val="{460468E5-F55B-4A2A-8616-5F1CBCE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86"/>
  </w:style>
  <w:style w:type="paragraph" w:styleId="Heading2">
    <w:name w:val="heading 2"/>
    <w:basedOn w:val="Normal"/>
    <w:link w:val="Heading2Char"/>
    <w:uiPriority w:val="9"/>
    <w:qFormat/>
    <w:rsid w:val="001D6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81B"/>
    <w:rPr>
      <w:b/>
      <w:bCs/>
    </w:rPr>
  </w:style>
  <w:style w:type="paragraph" w:styleId="ListParagraph">
    <w:name w:val="List Paragraph"/>
    <w:basedOn w:val="Normal"/>
    <w:uiPriority w:val="34"/>
    <w:qFormat/>
    <w:rsid w:val="00CA2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89"/>
  </w:style>
  <w:style w:type="paragraph" w:styleId="Footer">
    <w:name w:val="footer"/>
    <w:basedOn w:val="Normal"/>
    <w:link w:val="FooterChar"/>
    <w:uiPriority w:val="99"/>
    <w:unhideWhenUsed/>
    <w:rsid w:val="0073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89"/>
  </w:style>
  <w:style w:type="paragraph" w:customStyle="1" w:styleId="df3vjf">
    <w:name w:val="df3vjf"/>
    <w:basedOn w:val="Normal"/>
    <w:rsid w:val="0055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550086"/>
  </w:style>
  <w:style w:type="character" w:customStyle="1" w:styleId="Heading2Char">
    <w:name w:val="Heading 2 Char"/>
    <w:basedOn w:val="DefaultParagraphFont"/>
    <w:link w:val="Heading2"/>
    <w:uiPriority w:val="9"/>
    <w:rsid w:val="001D6B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kekvd">
    <w:name w:val="vkekvd"/>
    <w:basedOn w:val="DefaultParagraphFont"/>
    <w:rsid w:val="00DC53A5"/>
  </w:style>
  <w:style w:type="character" w:customStyle="1" w:styleId="ifmvxd">
    <w:name w:val="ifmvxd"/>
    <w:basedOn w:val="DefaultParagraphFont"/>
    <w:rsid w:val="00DC53A5"/>
  </w:style>
  <w:style w:type="character" w:customStyle="1" w:styleId="ijm6od">
    <w:name w:val="ijm6od"/>
    <w:basedOn w:val="DefaultParagraphFont"/>
    <w:rsid w:val="00DC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39</cp:revision>
  <dcterms:created xsi:type="dcterms:W3CDTF">2025-08-18T14:03:00Z</dcterms:created>
  <dcterms:modified xsi:type="dcterms:W3CDTF">2026-04-11T15:00:00Z</dcterms:modified>
</cp:coreProperties>
</file>