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8C" w:rsidRPr="00F9698C" w:rsidRDefault="00F9698C" w:rsidP="00F9698C">
      <w:pPr>
        <w:spacing w:after="150" w:line="240" w:lineRule="auto"/>
        <w:jc w:val="center"/>
        <w:outlineLvl w:val="2"/>
        <w:rPr>
          <w:rFonts w:ascii="Times New Roman" w:eastAsia="Times New Roman" w:hAnsi="Times New Roman" w:cs="Times New Roman"/>
          <w:b/>
          <w:sz w:val="40"/>
          <w:szCs w:val="40"/>
        </w:rPr>
      </w:pPr>
      <w:r w:rsidRPr="00F9698C">
        <w:rPr>
          <w:rFonts w:ascii="Times New Roman" w:eastAsia="Times New Roman" w:hAnsi="Times New Roman" w:cs="Times New Roman"/>
          <w:b/>
          <w:sz w:val="40"/>
          <w:szCs w:val="40"/>
        </w:rPr>
        <w:t xml:space="preserve">Nếu thực hiện đúng, nghiêm các chỉ đạo, chắc chắn </w:t>
      </w:r>
      <w:bookmarkStart w:id="0" w:name="_GoBack"/>
      <w:bookmarkEnd w:id="0"/>
      <w:r w:rsidRPr="00F9698C">
        <w:rPr>
          <w:rFonts w:ascii="Times New Roman" w:eastAsia="Times New Roman" w:hAnsi="Times New Roman" w:cs="Times New Roman"/>
          <w:b/>
          <w:sz w:val="40"/>
          <w:szCs w:val="40"/>
        </w:rPr>
        <w:t>chúng ta sẽ kiểm soát tốt dịch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(Chinhphu.vn) – Nếu chúng ta thực hiện đúng, nghiêm sự chỉ đạo của Bộ Chính trị, Ban Bí thư, Chính phủ, Thủ tướng Chính phủ, Ban chỉ đạo Quốc gia thì chắc chắn sẽ kiểm soát tốt dịch bệnh, không để dịch bệnh lây lan rộng trong cộng đồng.</w:t>
      </w:r>
    </w:p>
    <w:p w:rsidR="00F9698C" w:rsidRPr="00F9698C" w:rsidRDefault="00F9698C" w:rsidP="00F9698C">
      <w:pPr>
        <w:spacing w:after="0" w:line="525" w:lineRule="atLeast"/>
        <w:jc w:val="both"/>
        <w:rPr>
          <w:rFonts w:ascii="Helvetica" w:eastAsia="Times New Roman" w:hAnsi="Helvetica" w:cs="Times New Roman"/>
          <w:sz w:val="24"/>
          <w:szCs w:val="24"/>
        </w:rPr>
      </w:pPr>
      <w:r w:rsidRPr="00F9698C">
        <w:rPr>
          <w:rFonts w:ascii="Arial" w:eastAsia="Times New Roman" w:hAnsi="Arial" w:cs="Arial"/>
          <w:b/>
          <w:bCs/>
          <w:i/>
          <w:iCs/>
          <w:sz w:val="27"/>
          <w:szCs w:val="27"/>
        </w:rPr>
        <w:t>Số ca nhiễm ở Việt Nam tăng chậm hơn rất nhiều</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proofErr w:type="gramStart"/>
      <w:r w:rsidRPr="00F9698C">
        <w:rPr>
          <w:rFonts w:ascii="Arial" w:eastAsia="Times New Roman" w:hAnsi="Arial" w:cs="Arial"/>
          <w:sz w:val="27"/>
          <w:szCs w:val="27"/>
        </w:rPr>
        <w:t>Nhìn lại cuộc chiến chống COVID-19, trong giai đoạn 1, Việt Nam đã ghi nhận ca nhiễm đầu tiên vào ngày 22/01/2020, tới ngày 11/02/2020 có 16 ca và toàn bộ 16 ca này đã được chữa khỏi.</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Bước sang giai đoạn 2, tính từ ngày 06/3/2020 khi phát hiện ca bệnh thứ 17. </w:t>
      </w:r>
      <w:proofErr w:type="gramStart"/>
      <w:r w:rsidRPr="00F9698C">
        <w:rPr>
          <w:rFonts w:ascii="Arial" w:eastAsia="Times New Roman" w:hAnsi="Arial" w:cs="Arial"/>
          <w:sz w:val="27"/>
          <w:szCs w:val="27"/>
        </w:rPr>
        <w:t>Tới ngày 19/3/2020 cả nước đã có 100 ca nhiễm.</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Như vậy thời gian từ 1 lên 100 ca của Việt Nam là 57 ngày dài hơn so với mức trung bình trên thế giới là 30 ngày.</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Nếu trừ đi 16 ca giai đoạn 1 thì ngày 21/3/2020, Việt Nam có 100 ca nhiễm bệnh mới.</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Từ mốc 100 ca đến 1000 ca, thời gian trung bình trên thế giới là khoảng từ 7 đến 9 ngày. </w:t>
      </w:r>
      <w:proofErr w:type="gramStart"/>
      <w:r w:rsidRPr="00F9698C">
        <w:rPr>
          <w:rFonts w:ascii="Arial" w:eastAsia="Times New Roman" w:hAnsi="Arial" w:cs="Arial"/>
          <w:sz w:val="27"/>
          <w:szCs w:val="27"/>
        </w:rPr>
        <w:t>Riêng Nhật Bản là khoảng 28 ngày.</w:t>
      </w:r>
      <w:proofErr w:type="gramEnd"/>
      <w:r w:rsidRPr="00F9698C">
        <w:rPr>
          <w:rFonts w:ascii="Arial" w:eastAsia="Times New Roman" w:hAnsi="Arial" w:cs="Arial"/>
          <w:sz w:val="27"/>
          <w:szCs w:val="27"/>
        </w:rPr>
        <w:t xml:space="preserve"> Tại Việt Nam, kể từ mốc 100 thì sau 7 ngày có 171 ca, sau 9 ngày có 203 ca. Như vậy, tình hình số ca nhiễm ở Việt Nam tăng chậm hơn rất nhiều vì Việt Nam thực hiện các giải pháp chủ động, kịp thời, sớm và và hiệu quả.</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Ngày 01/4/2020, Việt Nam có tổng số 212 ca dương tính (bao gồm 16 ca giai đoạn 1), trong đó 63 ca đã khỏi bệnh, 43 ca đã âm tính từ 02 lần trở lên. </w:t>
      </w:r>
      <w:proofErr w:type="gramStart"/>
      <w:r w:rsidRPr="00F9698C">
        <w:rPr>
          <w:rFonts w:ascii="Arial" w:eastAsia="Times New Roman" w:hAnsi="Arial" w:cs="Arial"/>
          <w:sz w:val="27"/>
          <w:szCs w:val="27"/>
        </w:rPr>
        <w:t>Như vậy hiện còn 149 ca bệnh covid trong đó 54 ca đã âm tính 1 lần.</w:t>
      </w:r>
      <w:proofErr w:type="gramEnd"/>
      <w:r w:rsidRPr="00F9698C">
        <w:rPr>
          <w:rFonts w:ascii="Arial" w:eastAsia="Times New Roman" w:hAnsi="Arial" w:cs="Arial"/>
          <w:sz w:val="27"/>
          <w:szCs w:val="27"/>
        </w:rPr>
        <w:t xml:space="preserve"> (4 </w:t>
      </w:r>
      <w:r w:rsidRPr="00F9698C">
        <w:rPr>
          <w:rFonts w:ascii="Arial" w:eastAsia="Times New Roman" w:hAnsi="Arial" w:cs="Arial"/>
          <w:sz w:val="27"/>
          <w:szCs w:val="27"/>
        </w:rPr>
        <w:lastRenderedPageBreak/>
        <w:t xml:space="preserve">ca bệnh nặng đã có 3 ca không cần thở máy, 1 ca chuẩn bị chuyển từ ECMO sang thở máy). </w:t>
      </w:r>
      <w:proofErr w:type="gramStart"/>
      <w:r w:rsidRPr="00F9698C">
        <w:rPr>
          <w:rFonts w:ascii="Arial" w:eastAsia="Times New Roman" w:hAnsi="Arial" w:cs="Arial"/>
          <w:sz w:val="27"/>
          <w:szCs w:val="27"/>
        </w:rPr>
        <w:t>Chưa có bệnh nhân nào tử vong.</w:t>
      </w:r>
      <w:proofErr w:type="gramEnd"/>
    </w:p>
    <w:p w:rsidR="00F9698C" w:rsidRPr="00F9698C" w:rsidRDefault="00F9698C" w:rsidP="00F9698C">
      <w:pPr>
        <w:spacing w:after="0" w:line="525" w:lineRule="atLeast"/>
        <w:jc w:val="both"/>
        <w:rPr>
          <w:rFonts w:ascii="Helvetica" w:eastAsia="Times New Roman" w:hAnsi="Helvetica" w:cs="Times New Roman"/>
          <w:sz w:val="24"/>
          <w:szCs w:val="24"/>
        </w:rPr>
      </w:pPr>
      <w:r w:rsidRPr="00F9698C">
        <w:rPr>
          <w:rFonts w:ascii="Arial" w:eastAsia="Times New Roman" w:hAnsi="Arial" w:cs="Arial"/>
          <w:b/>
          <w:bCs/>
          <w:i/>
          <w:iCs/>
          <w:sz w:val="27"/>
          <w:szCs w:val="27"/>
        </w:rPr>
        <w:t>Việt Nam đã chủ động ngay từ đầu</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Ngay từ đầu, Việt Nam đã chủ động áp dụng các biện pháp sớm, cao hơn khuyến nghị của Tổ chức Y tế thế giới (Việt Nam là nước đầu tiên trên thế giới</w:t>
      </w:r>
      <w:proofErr w:type="gramStart"/>
      <w:r w:rsidRPr="00F9698C">
        <w:rPr>
          <w:rFonts w:ascii="Arial" w:eastAsia="Times New Roman" w:hAnsi="Arial" w:cs="Arial"/>
          <w:sz w:val="27"/>
          <w:szCs w:val="27"/>
        </w:rPr>
        <w:t>  áp</w:t>
      </w:r>
      <w:proofErr w:type="gramEnd"/>
      <w:r w:rsidRPr="00F9698C">
        <w:rPr>
          <w:rFonts w:ascii="Arial" w:eastAsia="Times New Roman" w:hAnsi="Arial" w:cs="Arial"/>
          <w:sz w:val="27"/>
          <w:szCs w:val="27"/>
        </w:rPr>
        <w:t xml:space="preserve"> dụng khai báo y tế bắt buộc với người nhập cảnh từ Trung Quốc vào ngày 08/02/2020 và với tất cả những người nhập cảnh từ ngày 07/3/2020). </w:t>
      </w:r>
      <w:proofErr w:type="gramStart"/>
      <w:r w:rsidRPr="00F9698C">
        <w:rPr>
          <w:rFonts w:ascii="Arial" w:eastAsia="Times New Roman" w:hAnsi="Arial" w:cs="Arial"/>
          <w:sz w:val="27"/>
          <w:szCs w:val="27"/>
        </w:rPr>
        <w:t>Việt Nam cũng là một trong số ít nước áp dụng biện pháp ngừng miễn visa, hạn chế nhập cảnh.</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Đặc biệt, Việt Nam áp dụng hình thức cách ly tập trung với người nhập cảnh từ hoặc đi qua các vùng dịch và với tất cả mọi người nhập cảnh từ ngày 21/3/2020.</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proofErr w:type="gramStart"/>
      <w:r w:rsidRPr="00F9698C">
        <w:rPr>
          <w:rFonts w:ascii="Arial" w:eastAsia="Times New Roman" w:hAnsi="Arial" w:cs="Arial"/>
          <w:sz w:val="27"/>
          <w:szCs w:val="27"/>
        </w:rPr>
        <w:t>Vào thời điểm cuối tháng 2, đầu tháng 3, cũng như nhiều quốc gia khác, Việt Nam chưa thể thực hiện triệt để được các biện pháp ngăn chặn từ bên ngoài như nhiều quốc gia khác.</w:t>
      </w:r>
      <w:proofErr w:type="gramEnd"/>
      <w:r w:rsidRPr="00F9698C">
        <w:rPr>
          <w:rFonts w:ascii="Arial" w:eastAsia="Times New Roman" w:hAnsi="Arial" w:cs="Arial"/>
          <w:sz w:val="27"/>
          <w:szCs w:val="27"/>
        </w:rPr>
        <w:t xml:space="preserve"> Vì vậy trước ngày 21/3/2020, đã có hàng trăm ngàn người nhập cảnh vào Việt Nam, đã đi khắp đất nước và tiếp xúc với rất nhiều người nên thực tế là đã có mầm bệnh thâm nhập vào cộng đồng.</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Vì vậy, Việt Nam đã thiết lập các cơ chế để phát hiện những người nhiễm bệnh, truy vết những người có nguy cơ lây nhiễm để cách ly, khoanh </w:t>
      </w:r>
      <w:proofErr w:type="gramStart"/>
      <w:r w:rsidRPr="00F9698C">
        <w:rPr>
          <w:rFonts w:ascii="Arial" w:eastAsia="Times New Roman" w:hAnsi="Arial" w:cs="Arial"/>
          <w:sz w:val="27"/>
          <w:szCs w:val="27"/>
        </w:rPr>
        <w:t>vùng</w:t>
      </w:r>
      <w:proofErr w:type="gramEnd"/>
      <w:r w:rsidRPr="00F9698C">
        <w:rPr>
          <w:rFonts w:ascii="Arial" w:eastAsia="Times New Roman" w:hAnsi="Arial" w:cs="Arial"/>
          <w:sz w:val="27"/>
          <w:szCs w:val="27"/>
        </w:rPr>
        <w:t xml:space="preserve"> nhanh nhất có thể. </w:t>
      </w:r>
      <w:proofErr w:type="gramStart"/>
      <w:r w:rsidRPr="00F9698C">
        <w:rPr>
          <w:rFonts w:ascii="Arial" w:eastAsia="Times New Roman" w:hAnsi="Arial" w:cs="Arial"/>
          <w:sz w:val="27"/>
          <w:szCs w:val="27"/>
        </w:rPr>
        <w:t>Cơ chế này dần được hoàn thiện và đã giúp xác định các ổ dịch, ổ dịch tiềm năng từ đó tập trung dập ngay từ sớm.</w:t>
      </w:r>
      <w:proofErr w:type="gramEnd"/>
      <w:r w:rsidRPr="00F9698C">
        <w:rPr>
          <w:rFonts w:ascii="Arial" w:eastAsia="Times New Roman" w:hAnsi="Arial" w:cs="Arial"/>
          <w:sz w:val="27"/>
          <w:szCs w:val="27"/>
        </w:rPr>
        <w:t xml:space="preserve"> Đặc biệt là đối với các chuyến bay có người sau đó được phát hiện là nhiễm bệnh.</w:t>
      </w:r>
    </w:p>
    <w:p w:rsidR="00F9698C" w:rsidRPr="00F9698C" w:rsidRDefault="00F9698C" w:rsidP="00F9698C">
      <w:pPr>
        <w:spacing w:after="0" w:line="525" w:lineRule="atLeast"/>
        <w:jc w:val="both"/>
        <w:rPr>
          <w:rFonts w:ascii="Helvetica" w:eastAsia="Times New Roman" w:hAnsi="Helvetica" w:cs="Times New Roman"/>
          <w:sz w:val="24"/>
          <w:szCs w:val="24"/>
        </w:rPr>
      </w:pPr>
      <w:r w:rsidRPr="00F9698C">
        <w:rPr>
          <w:rFonts w:ascii="Arial" w:eastAsia="Times New Roman" w:hAnsi="Arial" w:cs="Arial"/>
          <w:b/>
          <w:bCs/>
          <w:i/>
          <w:iCs/>
          <w:sz w:val="27"/>
          <w:szCs w:val="27"/>
        </w:rPr>
        <w:t>Thực hiện đúng, nghiêm các chỉ đạo, chắc chắn sẽ kiểm soát tốt dịch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lastRenderedPageBreak/>
        <w:t xml:space="preserve">Hiện nay còn 2 ổ dịch đang được </w:t>
      </w:r>
      <w:proofErr w:type="gramStart"/>
      <w:r w:rsidRPr="00F9698C">
        <w:rPr>
          <w:rFonts w:ascii="Arial" w:eastAsia="Times New Roman" w:hAnsi="Arial" w:cs="Arial"/>
          <w:sz w:val="27"/>
          <w:szCs w:val="27"/>
        </w:rPr>
        <w:t>theo</w:t>
      </w:r>
      <w:proofErr w:type="gramEnd"/>
      <w:r w:rsidRPr="00F9698C">
        <w:rPr>
          <w:rFonts w:ascii="Arial" w:eastAsia="Times New Roman" w:hAnsi="Arial" w:cs="Arial"/>
          <w:sz w:val="27"/>
          <w:szCs w:val="27"/>
        </w:rPr>
        <w:t xml:space="preserve"> dõi sát sao là quán Bar Buddin ở thành phố Hồ Chí Minh và Bệnh viện Bạch Mai. Về cơ bản 2 ổ dịch này đã xác định được nguồn lây chính và đang tiến hành thống kê, rà soát các đối tượng có nguy cơ lây nhiễm. Ngoài ra, mỗi ca dương tính mà chưa xác định rõ được nguồn lây đều được coi là một ổ dịch tiềm năng.</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Nếu chúng ta thực hiện đúng, nghiêm sự chỉ đạo của Bộ Chính trị, Ban Bí thư, Chính phủ, Thủ tướng Chính phủ, Ban chỉ đạo Quốc gia thì chắc chắn sẽ kiểm soát tốt dịch bệnh, không để dịch bệnh lây lan rộng trong cộng đồng.</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Theo đó, mỗi người dân cũng cần thực hiện các hướng dẫn của Ngành Y tế đặc biệt là hạn chế tối đa tiếp xúc, chỉ đi ra ngoài khi thực sự cần thiết và nếu phải đi ra ngoài thì luôn đeo khẩu trang, giữ khoảng cách tối thiểu 2m và thường xuyên rửa tay bằng xà phòng hoặc dung dịch sát khuẩn.</w:t>
      </w:r>
    </w:p>
    <w:p w:rsidR="00F9698C" w:rsidRPr="00F9698C" w:rsidRDefault="00F9698C" w:rsidP="00F9698C">
      <w:pPr>
        <w:spacing w:after="0" w:line="525" w:lineRule="atLeast"/>
        <w:jc w:val="both"/>
        <w:rPr>
          <w:rFonts w:ascii="Helvetica" w:eastAsia="Times New Roman" w:hAnsi="Helvetica" w:cs="Times New Roman"/>
          <w:sz w:val="24"/>
          <w:szCs w:val="24"/>
        </w:rPr>
      </w:pPr>
      <w:r w:rsidRPr="00F9698C">
        <w:rPr>
          <w:rFonts w:ascii="Arial" w:eastAsia="Times New Roman" w:hAnsi="Arial" w:cs="Arial"/>
          <w:b/>
          <w:bCs/>
          <w:i/>
          <w:iCs/>
          <w:sz w:val="27"/>
          <w:szCs w:val="27"/>
        </w:rPr>
        <w:t xml:space="preserve">Có các phương </w:t>
      </w:r>
      <w:proofErr w:type="gramStart"/>
      <w:r w:rsidRPr="00F9698C">
        <w:rPr>
          <w:rFonts w:ascii="Arial" w:eastAsia="Times New Roman" w:hAnsi="Arial" w:cs="Arial"/>
          <w:b/>
          <w:bCs/>
          <w:i/>
          <w:iCs/>
          <w:sz w:val="27"/>
          <w:szCs w:val="27"/>
        </w:rPr>
        <w:t>án</w:t>
      </w:r>
      <w:proofErr w:type="gramEnd"/>
      <w:r w:rsidRPr="00F9698C">
        <w:rPr>
          <w:rFonts w:ascii="Arial" w:eastAsia="Times New Roman" w:hAnsi="Arial" w:cs="Arial"/>
          <w:b/>
          <w:bCs/>
          <w:i/>
          <w:iCs/>
          <w:sz w:val="27"/>
          <w:szCs w:val="27"/>
        </w:rPr>
        <w:t xml:space="preserve"> điều trị tốt nhất cho từng ca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proofErr w:type="gramStart"/>
      <w:r w:rsidRPr="00F9698C">
        <w:rPr>
          <w:rFonts w:ascii="Arial" w:eastAsia="Times New Roman" w:hAnsi="Arial" w:cs="Arial"/>
          <w:sz w:val="27"/>
          <w:szCs w:val="27"/>
        </w:rPr>
        <w:t>Về điều trị, hiện nay cả thế giới chưa có thuốc đặc trị, phác đồ điều trị chuẩn.</w:t>
      </w:r>
      <w:proofErr w:type="gramEnd"/>
      <w:r w:rsidRPr="00F9698C">
        <w:rPr>
          <w:rFonts w:ascii="Arial" w:eastAsia="Times New Roman" w:hAnsi="Arial" w:cs="Arial"/>
          <w:sz w:val="27"/>
          <w:szCs w:val="27"/>
        </w:rPr>
        <w:t xml:space="preserve"> Đội ngũ thầy thuốc của chúng ta cũng đang ngày đêm tìm tòi, thử nghiệm với tinh thần tất cả vì sức khỏe người bệnh, kết hợp kinh nghiệm từ các đồng nghiệp quốc tế và sự sáng tạo của Việt Nam để có các phương án điều trị tốt nhất cho từng ca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Việt Nam là 1 trong 5 quốc gia vùng lãnh thổ có trên 200 ca nhiễm bệnh (Việt Nam đứng thứ 88 về số ca nhiễm bệnh) chưa có bệnh nhân tử vong.</w:t>
      </w:r>
    </w:p>
    <w:p w:rsidR="00F9698C" w:rsidRPr="00F9698C" w:rsidRDefault="00F9698C" w:rsidP="00F9698C">
      <w:pPr>
        <w:spacing w:after="0" w:line="525" w:lineRule="atLeast"/>
        <w:jc w:val="both"/>
        <w:rPr>
          <w:rFonts w:ascii="Helvetica" w:eastAsia="Times New Roman" w:hAnsi="Helvetica" w:cs="Times New Roman"/>
          <w:sz w:val="24"/>
          <w:szCs w:val="24"/>
        </w:rPr>
      </w:pPr>
      <w:r w:rsidRPr="00F9698C">
        <w:rPr>
          <w:rFonts w:ascii="Arial" w:eastAsia="Times New Roman" w:hAnsi="Arial" w:cs="Arial"/>
          <w:b/>
          <w:bCs/>
          <w:i/>
          <w:iCs/>
          <w:sz w:val="27"/>
          <w:szCs w:val="27"/>
        </w:rPr>
        <w:t>2 nhánh xét nghiệm</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proofErr w:type="gramStart"/>
      <w:r w:rsidRPr="00F9698C">
        <w:rPr>
          <w:rFonts w:ascii="Arial" w:eastAsia="Times New Roman" w:hAnsi="Arial" w:cs="Arial"/>
          <w:sz w:val="27"/>
          <w:szCs w:val="27"/>
        </w:rPr>
        <w:t>Về xét nghiệm.</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Hiện nay có 2 nhánh xét nghiệm.</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Một là phải sử dụng máy móc để tìm ra sự hiện diện của virus trong cơ thể với độ chính xác rất cao (nếu được thực hiện đúng).</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 xml:space="preserve">Hai là phát hiện kháng thể khi cơ thể đã bị </w:t>
      </w:r>
      <w:r w:rsidRPr="00F9698C">
        <w:rPr>
          <w:rFonts w:ascii="Arial" w:eastAsia="Times New Roman" w:hAnsi="Arial" w:cs="Arial"/>
          <w:sz w:val="27"/>
          <w:szCs w:val="27"/>
        </w:rPr>
        <w:lastRenderedPageBreak/>
        <w:t>nhiễm virus sau một thời gian (ít nhất là 3 ngày).</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Trong nhánh thứ hai này, có loại xét nghiệm nhanh, kết quả đọc được trong vòng 10-15 phút và không cần máy móc.</w:t>
      </w:r>
      <w:proofErr w:type="gramEnd"/>
      <w:r w:rsidRPr="00F9698C">
        <w:rPr>
          <w:rFonts w:ascii="Arial" w:eastAsia="Times New Roman" w:hAnsi="Arial" w:cs="Arial"/>
          <w:sz w:val="27"/>
          <w:szCs w:val="27"/>
        </w:rPr>
        <w:t xml:space="preserve"> </w:t>
      </w:r>
      <w:proofErr w:type="gramStart"/>
      <w:r w:rsidRPr="00F9698C">
        <w:rPr>
          <w:rFonts w:ascii="Arial" w:eastAsia="Times New Roman" w:hAnsi="Arial" w:cs="Arial"/>
          <w:sz w:val="27"/>
          <w:szCs w:val="27"/>
        </w:rPr>
        <w:t>Tại Việt Nam hiện đã nhập khẩu sản phẩm test này từ Hàn Quốc.</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Test nhanh có đặc điểm là độ nhạy, độ chính xác thấp hơn (Độ nhạy khoảng 65 – 80% và cơ thể càng bị nhiễm lâu càng nhạy; độ đặc hiệu khoảng </w:t>
      </w:r>
      <w:proofErr w:type="gramStart"/>
      <w:r w:rsidRPr="00F9698C">
        <w:rPr>
          <w:rFonts w:ascii="Arial" w:eastAsia="Times New Roman" w:hAnsi="Arial" w:cs="Arial"/>
          <w:sz w:val="27"/>
          <w:szCs w:val="27"/>
        </w:rPr>
        <w:t>60 – 70% vì phản ứng chéo với kháng thể sinh ra đối với các loại vi rút, vi khuẩn khác).</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proofErr w:type="gramStart"/>
      <w:r w:rsidRPr="00F9698C">
        <w:rPr>
          <w:rFonts w:ascii="Arial" w:eastAsia="Times New Roman" w:hAnsi="Arial" w:cs="Arial"/>
          <w:sz w:val="27"/>
          <w:szCs w:val="27"/>
        </w:rPr>
        <w:t>Điều đó có nghĩa là xét nghiệm nhanh có tỷ lệ trên 20% là vừa nhầm vừa sót.</w:t>
      </w:r>
      <w:proofErr w:type="gramEnd"/>
      <w:r w:rsidRPr="00F9698C">
        <w:rPr>
          <w:rFonts w:ascii="Arial" w:eastAsia="Times New Roman" w:hAnsi="Arial" w:cs="Arial"/>
          <w:sz w:val="27"/>
          <w:szCs w:val="27"/>
        </w:rPr>
        <w:t xml:space="preserve"> Xét nghiệm có thể nhầm (xét nghiệm cho kết quả dương tính nhưng thực chất dương với loại </w:t>
      </w:r>
      <w:proofErr w:type="gramStart"/>
      <w:r w:rsidRPr="00F9698C">
        <w:rPr>
          <w:rFonts w:ascii="Arial" w:eastAsia="Times New Roman" w:hAnsi="Arial" w:cs="Arial"/>
          <w:sz w:val="27"/>
          <w:szCs w:val="27"/>
        </w:rPr>
        <w:t>vi</w:t>
      </w:r>
      <w:proofErr w:type="gramEnd"/>
      <w:r w:rsidRPr="00F9698C">
        <w:rPr>
          <w:rFonts w:ascii="Arial" w:eastAsia="Times New Roman" w:hAnsi="Arial" w:cs="Arial"/>
          <w:sz w:val="27"/>
          <w:szCs w:val="27"/>
        </w:rPr>
        <w:t xml:space="preserve"> rút, vi khuẩn khác) và cũng bỏ sót người đã bị nhiễm nhưng chưa phát bệnh hoặc mới phát bệnh (ít hơn 3 ngày).</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Vì vậy loại xét nghiệm này sẽ phát huy tác dụng tốt nhất trong tình huống đã có rất nhiều người nhiễm bệnh, cần xét nghiệm để lọc ra những người đã mắc bệnh nhiều ngày (hơn 3 ngày) để tập trung </w:t>
      </w:r>
      <w:proofErr w:type="gramStart"/>
      <w:r w:rsidRPr="00F9698C">
        <w:rPr>
          <w:rFonts w:ascii="Arial" w:eastAsia="Times New Roman" w:hAnsi="Arial" w:cs="Arial"/>
          <w:sz w:val="27"/>
          <w:szCs w:val="27"/>
        </w:rPr>
        <w:t>theo</w:t>
      </w:r>
      <w:proofErr w:type="gramEnd"/>
      <w:r w:rsidRPr="00F9698C">
        <w:rPr>
          <w:rFonts w:ascii="Arial" w:eastAsia="Times New Roman" w:hAnsi="Arial" w:cs="Arial"/>
          <w:sz w:val="27"/>
          <w:szCs w:val="27"/>
        </w:rPr>
        <w:t xml:space="preserve"> dõi, điều trị. </w:t>
      </w:r>
      <w:proofErr w:type="gramStart"/>
      <w:r w:rsidRPr="00F9698C">
        <w:rPr>
          <w:rFonts w:ascii="Arial" w:eastAsia="Times New Roman" w:hAnsi="Arial" w:cs="Arial"/>
          <w:sz w:val="27"/>
          <w:szCs w:val="27"/>
        </w:rPr>
        <w:t>Bộ Y tế đã cho nhập một số lượng để dự phòng cho tình huống này.</w:t>
      </w:r>
      <w:proofErr w:type="gramEnd"/>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Đối với nước ta, hiện chưa có nhiều người lây nhiễm nên phương </w:t>
      </w:r>
      <w:proofErr w:type="gramStart"/>
      <w:r w:rsidRPr="00F9698C">
        <w:rPr>
          <w:rFonts w:ascii="Arial" w:eastAsia="Times New Roman" w:hAnsi="Arial" w:cs="Arial"/>
          <w:sz w:val="27"/>
          <w:szCs w:val="27"/>
        </w:rPr>
        <w:t>án</w:t>
      </w:r>
      <w:proofErr w:type="gramEnd"/>
      <w:r w:rsidRPr="00F9698C">
        <w:rPr>
          <w:rFonts w:ascii="Arial" w:eastAsia="Times New Roman" w:hAnsi="Arial" w:cs="Arial"/>
          <w:sz w:val="27"/>
          <w:szCs w:val="27"/>
        </w:rPr>
        <w:t xml:space="preserve"> tốt nhất là cách ly những người nghi nhiễm và làm xét nghiệm bằng máy móc để xác định chính xác.</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Trường hợp có một cộng đồng nhỏ cần có đánh giá nhanh để dự báo mức độ nhiễm bệnh thì có thể sử dụng nhưng không được coi kết quả để kết luận là nhiễm bệnh hay chưa nhiễm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Hiện thành phố Hà Nội đã sử dụng xét nghiệm nhanh để sơ bộ đánh giá mức độ lây </w:t>
      </w:r>
      <w:proofErr w:type="gramStart"/>
      <w:r w:rsidRPr="00F9698C">
        <w:rPr>
          <w:rFonts w:ascii="Arial" w:eastAsia="Times New Roman" w:hAnsi="Arial" w:cs="Arial"/>
          <w:sz w:val="27"/>
          <w:szCs w:val="27"/>
        </w:rPr>
        <w:t>lan</w:t>
      </w:r>
      <w:proofErr w:type="gramEnd"/>
      <w:r w:rsidRPr="00F9698C">
        <w:rPr>
          <w:rFonts w:ascii="Arial" w:eastAsia="Times New Roman" w:hAnsi="Arial" w:cs="Arial"/>
          <w:sz w:val="27"/>
          <w:szCs w:val="27"/>
        </w:rPr>
        <w:t xml:space="preserve"> để từ đó có phương án ứng phó phù hợp.</w:t>
      </w:r>
    </w:p>
    <w:tbl>
      <w:tblPr>
        <w:tblW w:w="0" w:type="auto"/>
        <w:shd w:val="clear" w:color="auto" w:fill="FFFFCC"/>
        <w:tblCellMar>
          <w:left w:w="0" w:type="dxa"/>
          <w:right w:w="0" w:type="dxa"/>
        </w:tblCellMar>
        <w:tblLook w:val="04A0" w:firstRow="1" w:lastRow="0" w:firstColumn="1" w:lastColumn="0" w:noHBand="0" w:noVBand="1"/>
      </w:tblPr>
      <w:tblGrid>
        <w:gridCol w:w="9491"/>
      </w:tblGrid>
      <w:tr w:rsidR="00F9698C" w:rsidRPr="00F9698C" w:rsidTr="00F9698C">
        <w:tc>
          <w:tcPr>
            <w:tcW w:w="0" w:type="auto"/>
            <w:tcBorders>
              <w:top w:val="single" w:sz="8" w:space="0" w:color="DDDDDD"/>
              <w:left w:val="single" w:sz="8" w:space="0" w:color="DDDDDD"/>
              <w:bottom w:val="single" w:sz="8" w:space="0" w:color="DDDDDD"/>
              <w:right w:val="single" w:sz="8" w:space="0" w:color="DDDDDD"/>
            </w:tcBorders>
            <w:shd w:val="clear" w:color="auto" w:fill="FFFFCC"/>
            <w:tcMar>
              <w:top w:w="75" w:type="dxa"/>
              <w:left w:w="56" w:type="dxa"/>
              <w:bottom w:w="75" w:type="dxa"/>
              <w:right w:w="75" w:type="dxa"/>
            </w:tcMar>
            <w:vAlign w:val="center"/>
            <w:hideMark/>
          </w:tcPr>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b/>
                <w:bCs/>
                <w:i/>
                <w:iCs/>
                <w:sz w:val="27"/>
                <w:szCs w:val="27"/>
              </w:rPr>
              <w:t xml:space="preserve">Chính phủ Việt Nam đạt tín nhiệm cao nhất thế giới trong ứng phó </w:t>
            </w:r>
            <w:r w:rsidRPr="00F9698C">
              <w:rPr>
                <w:rFonts w:ascii="Arial" w:eastAsia="Times New Roman" w:hAnsi="Arial" w:cs="Arial"/>
                <w:b/>
                <w:bCs/>
                <w:i/>
                <w:iCs/>
                <w:sz w:val="27"/>
                <w:szCs w:val="27"/>
              </w:rPr>
              <w:lastRenderedPageBreak/>
              <w:t>COVID-19</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Tổ chức Dalia Research, có trụ sở tại Berlin (CHLB Đức), tiến hành khảo sát tại 45 quốc gia và vùng lãnh thổ ở khắp châu lục. Ngày 30/3, tổ chức này công bố kết quả: “So với các nơi trên thế giới, Việt Nam có tỉ lệ người dân tin tưởng vào các biện pháp ứng phó dịch bệnh viêm đường hô hấp cấp COVID-19 của chính phủ cao nhất thế giới”.</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Khảo sát đề nghị người dân các nước đánh giá về cách phản ứng của chính phủ với dịch COVID-19 với khoảng 32.600 người ở 45 quốc gia và vùng lãnh thổ trải khắp các lục địa trên thế giới được lấy ý kiến.</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Theo cuộc khảo sát quy mô lớn nhất toàn cầu kể từ khi dịch COVID-19 bùng phát này, có khoảng 70% số ý kiến đại diện cho 40% dân số toàn cầu tin rằng nhà nước đã có những phản ứng “đúng mức” để chống đại dịch.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Với đánh giá “đúng mức” này, người dân Việt Nam dành mức tin tưởng cao nhất (62%) cho những biện pháp ứng phó dịch của Chính phủ, xếp trên Argentina (61%), Áo (58%), Singapore (57%), Trung Quốc (56%)...</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Cũng theo khảo sát, gần một nửa số ý kiến được hỏi (43%) nói rằng Chính phủ của họ đã phản ứng “quá ít” trong ứng phó với dịch bệnh, trong khi người dân ở 8/45 quốc gia và vùng lãnh thổ cho rằng Chính phủ những nơi này đã hành động có phần “thái quá” trong ứng phó dịch bệnh.</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Bên cạnh đó, khi Mỹ vượt Trung Quốc về số ca nhiễm, có 19% số dân Mỹ được hỏi tin rằng chính phủ đang làm “quá nhiều” để chống dịch. Người dân ở Pháp và Tây Ban Nha đều cho rằng chính phủ hai nước này “chưa làm gì nhiều” để chống dịch, tương ứng ở mức 64% và 66%.</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 xml:space="preserve">Ở mỗi quốc gia và vùng lãnh thổ khảo sát, Dalia Research tiến hành lấy </w:t>
            </w:r>
            <w:r w:rsidRPr="00F9698C">
              <w:rPr>
                <w:rFonts w:ascii="Arial" w:eastAsia="Times New Roman" w:hAnsi="Arial" w:cs="Arial"/>
                <w:sz w:val="27"/>
                <w:szCs w:val="27"/>
              </w:rPr>
              <w:lastRenderedPageBreak/>
              <w:t>ý kiến ít nhất 500 người dân.</w:t>
            </w:r>
          </w:p>
          <w:p w:rsidR="00F9698C" w:rsidRPr="00F9698C" w:rsidRDefault="00F9698C" w:rsidP="00F9698C">
            <w:pPr>
              <w:spacing w:after="0" w:line="525" w:lineRule="atLeast"/>
              <w:ind w:firstLine="720"/>
              <w:jc w:val="both"/>
              <w:rPr>
                <w:rFonts w:ascii="Helvetica" w:eastAsia="Times New Roman" w:hAnsi="Helvetica" w:cs="Times New Roman"/>
                <w:sz w:val="24"/>
                <w:szCs w:val="24"/>
              </w:rPr>
            </w:pPr>
            <w:r w:rsidRPr="00F9698C">
              <w:rPr>
                <w:rFonts w:ascii="Arial" w:eastAsia="Times New Roman" w:hAnsi="Arial" w:cs="Arial"/>
                <w:sz w:val="27"/>
                <w:szCs w:val="27"/>
              </w:rPr>
              <w:t>Các quốc gia và vùng lãnh thổ được khảo sát, bao gồm Algeria, Argentina, Australia, Áo, Bỉ, Brazil, Canada, Chile, Trung Quốc, Colombia, Ai Cập, Pháp, Đức, Hong Kong (Trung Quốc), Hungary, Ấn Độ, Indonesia, Israel, Italy, Nhật Bản, Malaysia, Mexico, Maroc, Hà Lan, Nigeria, Pakistan, Peru, Philippines, Ba Lan, Bồ Đào Nha, Romania, Nga, Saudi Arabia, Singapore, Nam Phi, Hàn Quốc, Tây Ban Nha, Đài Loan (Trung Quốc), Thái Lan, Thổ Nhĩ Kỳ, Anh, Ukraine, Mỹ, Venezuela và Việt Nam./. </w:t>
            </w:r>
          </w:p>
        </w:tc>
      </w:tr>
    </w:tbl>
    <w:p w:rsidR="00F9698C" w:rsidRPr="00F9698C" w:rsidRDefault="00F9698C" w:rsidP="00F9698C">
      <w:pPr>
        <w:numPr>
          <w:ilvl w:val="0"/>
          <w:numId w:val="1"/>
        </w:numPr>
        <w:shd w:val="clear" w:color="auto" w:fill="F0F5F7"/>
        <w:spacing w:after="0" w:line="240" w:lineRule="auto"/>
        <w:ind w:left="0" w:right="240" w:firstLine="0"/>
        <w:rPr>
          <w:rFonts w:ascii="Helvetica" w:eastAsia="Times New Roman" w:hAnsi="Helvetica" w:cs="Times New Roman"/>
          <w:color w:val="333333"/>
          <w:sz w:val="21"/>
          <w:szCs w:val="21"/>
        </w:rPr>
      </w:pPr>
    </w:p>
    <w:p w:rsidR="00F9698C" w:rsidRPr="00F9698C" w:rsidRDefault="00F9698C" w:rsidP="00F9698C">
      <w:pPr>
        <w:numPr>
          <w:ilvl w:val="0"/>
          <w:numId w:val="1"/>
        </w:numPr>
        <w:shd w:val="clear" w:color="auto" w:fill="F0F5F7"/>
        <w:spacing w:after="0" w:line="240" w:lineRule="auto"/>
        <w:ind w:left="0" w:right="240" w:firstLine="0"/>
        <w:rPr>
          <w:rFonts w:ascii="Helvetica" w:eastAsia="Times New Roman" w:hAnsi="Helvetica" w:cs="Times New Roman"/>
          <w:color w:val="333333"/>
          <w:sz w:val="21"/>
          <w:szCs w:val="21"/>
        </w:rPr>
      </w:pPr>
    </w:p>
    <w:p w:rsidR="00C62469" w:rsidRDefault="00F9698C"/>
    <w:sectPr w:rsidR="00C6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B56D6"/>
    <w:multiLevelType w:val="multilevel"/>
    <w:tmpl w:val="28E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8C"/>
    <w:rsid w:val="0040155B"/>
    <w:rsid w:val="007B66C4"/>
    <w:rsid w:val="00F9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4758">
      <w:bodyDiv w:val="1"/>
      <w:marLeft w:val="0"/>
      <w:marRight w:val="0"/>
      <w:marTop w:val="0"/>
      <w:marBottom w:val="0"/>
      <w:divBdr>
        <w:top w:val="none" w:sz="0" w:space="0" w:color="auto"/>
        <w:left w:val="none" w:sz="0" w:space="0" w:color="auto"/>
        <w:bottom w:val="none" w:sz="0" w:space="0" w:color="auto"/>
        <w:right w:val="none" w:sz="0" w:space="0" w:color="auto"/>
      </w:divBdr>
      <w:divsChild>
        <w:div w:id="311712557">
          <w:marLeft w:val="0"/>
          <w:marRight w:val="0"/>
          <w:marTop w:val="0"/>
          <w:marBottom w:val="0"/>
          <w:divBdr>
            <w:top w:val="none" w:sz="0" w:space="0" w:color="auto"/>
            <w:left w:val="none" w:sz="0" w:space="0" w:color="auto"/>
            <w:bottom w:val="none" w:sz="0" w:space="0" w:color="auto"/>
            <w:right w:val="none" w:sz="0" w:space="0" w:color="auto"/>
          </w:divBdr>
        </w:div>
        <w:div w:id="482503160">
          <w:marLeft w:val="0"/>
          <w:marRight w:val="0"/>
          <w:marTop w:val="0"/>
          <w:marBottom w:val="0"/>
          <w:divBdr>
            <w:top w:val="none" w:sz="0" w:space="0" w:color="auto"/>
            <w:left w:val="none" w:sz="0" w:space="0" w:color="auto"/>
            <w:bottom w:val="none" w:sz="0" w:space="0" w:color="auto"/>
            <w:right w:val="none" w:sz="0" w:space="0" w:color="auto"/>
          </w:divBdr>
          <w:divsChild>
            <w:div w:id="1853496049">
              <w:marLeft w:val="0"/>
              <w:marRight w:val="0"/>
              <w:marTop w:val="0"/>
              <w:marBottom w:val="0"/>
              <w:divBdr>
                <w:top w:val="none" w:sz="0" w:space="0" w:color="auto"/>
                <w:left w:val="none" w:sz="0" w:space="0" w:color="auto"/>
                <w:bottom w:val="none" w:sz="0" w:space="0" w:color="auto"/>
                <w:right w:val="none" w:sz="0" w:space="0" w:color="auto"/>
              </w:divBdr>
            </w:div>
          </w:divsChild>
        </w:div>
        <w:div w:id="337581575">
          <w:marLeft w:val="0"/>
          <w:marRight w:val="0"/>
          <w:marTop w:val="0"/>
          <w:marBottom w:val="0"/>
          <w:divBdr>
            <w:top w:val="none" w:sz="0" w:space="0" w:color="auto"/>
            <w:left w:val="none" w:sz="0" w:space="0" w:color="auto"/>
            <w:bottom w:val="none" w:sz="0" w:space="0" w:color="auto"/>
            <w:right w:val="none" w:sz="0" w:space="0" w:color="auto"/>
          </w:divBdr>
          <w:divsChild>
            <w:div w:id="386027421">
              <w:marLeft w:val="0"/>
              <w:marRight w:val="0"/>
              <w:marTop w:val="0"/>
              <w:marBottom w:val="0"/>
              <w:divBdr>
                <w:top w:val="none" w:sz="0" w:space="0" w:color="auto"/>
                <w:left w:val="none" w:sz="0" w:space="0" w:color="auto"/>
                <w:bottom w:val="none" w:sz="0" w:space="0" w:color="auto"/>
                <w:right w:val="none" w:sz="0" w:space="0" w:color="auto"/>
              </w:divBdr>
            </w:div>
            <w:div w:id="103777859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Bicoc</dc:creator>
  <cp:lastModifiedBy>Bicoc</cp:lastModifiedBy>
  <cp:revision>1</cp:revision>
  <dcterms:created xsi:type="dcterms:W3CDTF">2020-04-02T01:01:00Z</dcterms:created>
  <dcterms:modified xsi:type="dcterms:W3CDTF">2020-04-02T01:02:00Z</dcterms:modified>
</cp:coreProperties>
</file>