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244A5402" w14:textId="0D0CCEF8" w:rsidR="00F47228" w:rsidRPr="00F47228" w:rsidRDefault="00F47228" w:rsidP="00F47228">
      <w:pPr>
        <w:jc w:val="center"/>
        <w:rPr>
          <w:rFonts w:ascii="Times New Roman" w:hAnsi="Times New Roman" w:cs="Times New Roman"/>
          <w:b/>
          <w:bCs/>
          <w:sz w:val="28"/>
          <w:szCs w:val="28"/>
        </w:rPr>
      </w:pPr>
      <w:bookmarkStart w:id="0" w:name="_GoBack"/>
      <w:bookmarkEnd w:id="0"/>
      <w:r w:rsidRPr="00F47228">
        <w:rPr>
          <w:rFonts w:ascii="Times New Roman" w:hAnsi="Times New Roman" w:cs="Times New Roman"/>
          <w:b/>
          <w:bCs/>
          <w:sz w:val="28"/>
          <w:szCs w:val="28"/>
        </w:rPr>
        <w:t xml:space="preserve">TỔ CHỨC TẾT SUM VẦY – XUÂN GẮN KẾT </w:t>
      </w:r>
      <w:r w:rsidR="00A97C82">
        <w:rPr>
          <w:rFonts w:ascii="Times New Roman" w:hAnsi="Times New Roman" w:cs="Times New Roman"/>
          <w:b/>
          <w:bCs/>
          <w:sz w:val="28"/>
          <w:szCs w:val="28"/>
        </w:rPr>
        <w:t xml:space="preserve">VÀ TRAO QUÀ TẾT CHO CBGV, NV </w:t>
      </w:r>
      <w:r w:rsidRPr="00F47228">
        <w:rPr>
          <w:rFonts w:ascii="Times New Roman" w:hAnsi="Times New Roman" w:cs="Times New Roman"/>
          <w:b/>
          <w:bCs/>
          <w:sz w:val="28"/>
          <w:szCs w:val="28"/>
        </w:rPr>
        <w:t>TRƯỜNG THCS KIÊU KỴ</w:t>
      </w:r>
    </w:p>
    <w:p w14:paraId="7FE8811A" w14:textId="5B00AB93" w:rsidR="00F26D87" w:rsidRDefault="00F26D87" w:rsidP="00F47228">
      <w:pPr>
        <w:jc w:val="both"/>
        <w:rPr>
          <w:rFonts w:ascii="Times New Roman" w:hAnsi="Times New Roman" w:cs="Times New Roman"/>
          <w:sz w:val="28"/>
          <w:szCs w:val="28"/>
          <w:shd w:val="clear" w:color="auto" w:fill="FFFFFF"/>
        </w:rPr>
      </w:pPr>
      <w:r>
        <w:rPr>
          <w:rFonts w:ascii="Times New Roman" w:hAnsi="Times New Roman" w:cs="Times New Roman"/>
          <w:sz w:val="28"/>
          <w:szCs w:val="28"/>
        </w:rPr>
        <w:t xml:space="preserve">Trong không khí vui tươi, ấm áp chào đón Tết Nguyên Đán Quý Mão; Thực hiện công văn </w:t>
      </w:r>
      <w:r w:rsidR="001C000F">
        <w:rPr>
          <w:rFonts w:ascii="Times New Roman" w:hAnsi="Times New Roman" w:cs="Times New Roman"/>
          <w:sz w:val="28"/>
          <w:szCs w:val="28"/>
        </w:rPr>
        <w:t>số 580/KH-LĐLĐ về việc tổ chức hoạt động “Tết Sum vầy – Xuân gắn kết”</w:t>
      </w:r>
      <w:r w:rsidR="001C000F" w:rsidRPr="001C000F">
        <w:rPr>
          <w:rFonts w:ascii="Times New Roman" w:hAnsi="Times New Roman" w:cs="Times New Roman"/>
          <w:sz w:val="28"/>
          <w:szCs w:val="28"/>
          <w:shd w:val="clear" w:color="auto" w:fill="FFFFFF"/>
        </w:rPr>
        <w:t xml:space="preserve"> </w:t>
      </w:r>
      <w:r w:rsidR="001C000F" w:rsidRPr="009943C3">
        <w:rPr>
          <w:rFonts w:ascii="Times New Roman" w:hAnsi="Times New Roman" w:cs="Times New Roman"/>
          <w:sz w:val="28"/>
          <w:szCs w:val="28"/>
          <w:shd w:val="clear" w:color="auto" w:fill="FFFFFF"/>
        </w:rPr>
        <w:t xml:space="preserve">nhằm tổ chức các hoạt động chăm lo cho đoàn viên, người lao động nhân dịp Tết Nguyên đán </w:t>
      </w:r>
      <w:r w:rsidR="001C000F">
        <w:rPr>
          <w:rFonts w:ascii="Times New Roman" w:hAnsi="Times New Roman" w:cs="Times New Roman"/>
          <w:sz w:val="28"/>
          <w:szCs w:val="28"/>
          <w:shd w:val="clear" w:color="auto" w:fill="FFFFFF"/>
        </w:rPr>
        <w:t xml:space="preserve">Quý Mão </w:t>
      </w:r>
      <w:r w:rsidR="001C000F" w:rsidRPr="009943C3">
        <w:rPr>
          <w:rFonts w:ascii="Times New Roman" w:hAnsi="Times New Roman" w:cs="Times New Roman"/>
          <w:sz w:val="28"/>
          <w:szCs w:val="28"/>
          <w:shd w:val="clear" w:color="auto" w:fill="FFFFFF"/>
        </w:rPr>
        <w:t>202</w:t>
      </w:r>
      <w:r w:rsidR="001C000F">
        <w:rPr>
          <w:rFonts w:ascii="Times New Roman" w:hAnsi="Times New Roman" w:cs="Times New Roman"/>
          <w:sz w:val="28"/>
          <w:szCs w:val="28"/>
          <w:shd w:val="clear" w:color="auto" w:fill="FFFFFF"/>
        </w:rPr>
        <w:t>3</w:t>
      </w:r>
      <w:r w:rsidR="001C000F" w:rsidRPr="009943C3">
        <w:rPr>
          <w:rFonts w:ascii="Times New Roman" w:hAnsi="Times New Roman" w:cs="Times New Roman"/>
          <w:sz w:val="28"/>
          <w:szCs w:val="28"/>
          <w:shd w:val="clear" w:color="auto" w:fill="FFFFFF"/>
        </w:rPr>
        <w:t>.</w:t>
      </w:r>
    </w:p>
    <w:p w14:paraId="43C3124D" w14:textId="3E8F1FEF" w:rsidR="00290DFA" w:rsidRDefault="00290DFA" w:rsidP="00F47228">
      <w:pPr>
        <w:jc w:val="both"/>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Ngày 13/01/2023, Ban chấp hành Công đoàn trường THCS Kiêu Kỵ phối hợp với Chính quyền, tổ chức hoạt động “Tết Sum vầy – Xuân gắn kết” năm 2023 cho Đoàn viên Công đoàn trường cũng như các em học sinh.</w:t>
      </w:r>
    </w:p>
    <w:p w14:paraId="13C8F9A8" w14:textId="09A7A87A" w:rsidR="00290DFA" w:rsidRDefault="00963DC3" w:rsidP="00F47228">
      <w:pPr>
        <w:jc w:val="both"/>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Hoạt động hết sức sôi nổi với sự tham gia trưng bày, trang trí mâm ngũ quả của 3 tổ khoa học tự nhiên, khoa học xã hội và tổ hành chính. Kết hợp với phần thuyết trình về tác phẩm của mỗi tổ, giảo nhất đã thuộc về tổ khoa học xã hội, tổ tự nhiên giành giải nhì và giải ba được trao cho tổ hành chính.</w:t>
      </w:r>
    </w:p>
    <w:tbl>
      <w:tblPr>
        <w:tblStyle w:val="TableGrid"/>
        <w:tblW w:w="10135" w:type="dxa"/>
        <w:tblInd w:w="-5" w:type="dxa"/>
        <w:tblLook w:val="04A0" w:firstRow="1" w:lastRow="0" w:firstColumn="1" w:lastColumn="0" w:noHBand="0" w:noVBand="1"/>
      </w:tblPr>
      <w:tblGrid>
        <w:gridCol w:w="4888"/>
        <w:gridCol w:w="5323"/>
      </w:tblGrid>
      <w:tr w:rsidR="0048632E" w14:paraId="52660568" w14:textId="77777777" w:rsidTr="0048632E">
        <w:trPr>
          <w:trHeight w:val="3353"/>
        </w:trPr>
        <w:tc>
          <w:tcPr>
            <w:tcW w:w="5046" w:type="dxa"/>
          </w:tcPr>
          <w:p w14:paraId="4094B2EB" w14:textId="18A63897" w:rsidR="00963DC3" w:rsidRDefault="00963DC3" w:rsidP="00F47228">
            <w:pPr>
              <w:jc w:val="both"/>
              <w:rPr>
                <w:rFonts w:ascii="Times New Roman" w:hAnsi="Times New Roman" w:cs="Times New Roman"/>
                <w:sz w:val="28"/>
                <w:szCs w:val="28"/>
                <w:shd w:val="clear" w:color="auto" w:fill="FFFFFF"/>
              </w:rPr>
            </w:pPr>
            <w:r>
              <w:rPr>
                <w:noProof/>
                <w:lang w:val="vi-VN" w:eastAsia="vi-VN"/>
              </w:rPr>
              <w:drawing>
                <wp:inline distT="0" distB="0" distL="0" distR="0" wp14:anchorId="3BD5B972" wp14:editId="652B1435">
                  <wp:extent cx="3031588" cy="232791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3054921" cy="2345827"/>
                          </a:xfrm>
                          <a:prstGeom prst="rect">
                            <a:avLst/>
                          </a:prstGeom>
                        </pic:spPr>
                      </pic:pic>
                    </a:graphicData>
                  </a:graphic>
                </wp:inline>
              </w:drawing>
            </w:r>
          </w:p>
        </w:tc>
        <w:tc>
          <w:tcPr>
            <w:tcW w:w="5089" w:type="dxa"/>
          </w:tcPr>
          <w:p w14:paraId="23A0AE1A" w14:textId="449ABB44" w:rsidR="00963DC3" w:rsidRDefault="0048632E" w:rsidP="00F47228">
            <w:pPr>
              <w:jc w:val="both"/>
              <w:rPr>
                <w:rFonts w:ascii="Times New Roman" w:hAnsi="Times New Roman" w:cs="Times New Roman"/>
                <w:sz w:val="28"/>
                <w:szCs w:val="28"/>
                <w:shd w:val="clear" w:color="auto" w:fill="FFFFFF"/>
              </w:rPr>
            </w:pPr>
            <w:r>
              <w:rPr>
                <w:noProof/>
                <w:lang w:val="vi-VN" w:eastAsia="vi-VN"/>
              </w:rPr>
              <w:drawing>
                <wp:inline distT="0" distB="0" distL="0" distR="0" wp14:anchorId="7F0F0920" wp14:editId="6E0995F3">
                  <wp:extent cx="3348111" cy="2355215"/>
                  <wp:effectExtent l="0" t="0" r="5080" b="698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3367778" cy="2369050"/>
                          </a:xfrm>
                          <a:prstGeom prst="rect">
                            <a:avLst/>
                          </a:prstGeom>
                        </pic:spPr>
                      </pic:pic>
                    </a:graphicData>
                  </a:graphic>
                </wp:inline>
              </w:drawing>
            </w:r>
          </w:p>
        </w:tc>
      </w:tr>
      <w:tr w:rsidR="0048632E" w14:paraId="667FD590" w14:textId="77777777" w:rsidTr="0048632E">
        <w:trPr>
          <w:trHeight w:val="4599"/>
        </w:trPr>
        <w:tc>
          <w:tcPr>
            <w:tcW w:w="5046" w:type="dxa"/>
          </w:tcPr>
          <w:p w14:paraId="2EEA402C" w14:textId="1B03D4FB" w:rsidR="00963DC3" w:rsidRDefault="00963DC3" w:rsidP="00F47228">
            <w:pPr>
              <w:jc w:val="both"/>
              <w:rPr>
                <w:rFonts w:ascii="Times New Roman" w:hAnsi="Times New Roman" w:cs="Times New Roman"/>
                <w:sz w:val="28"/>
                <w:szCs w:val="28"/>
                <w:shd w:val="clear" w:color="auto" w:fill="FFFFFF"/>
              </w:rPr>
            </w:pPr>
            <w:r>
              <w:rPr>
                <w:noProof/>
                <w:lang w:val="vi-VN" w:eastAsia="vi-VN"/>
              </w:rPr>
              <w:drawing>
                <wp:inline distT="0" distB="0" distL="0" distR="0" wp14:anchorId="7D0E50C2" wp14:editId="09057072">
                  <wp:extent cx="3059724" cy="2925138"/>
                  <wp:effectExtent l="0" t="0" r="7620" b="889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3087361" cy="2951559"/>
                          </a:xfrm>
                          <a:prstGeom prst="rect">
                            <a:avLst/>
                          </a:prstGeom>
                        </pic:spPr>
                      </pic:pic>
                    </a:graphicData>
                  </a:graphic>
                </wp:inline>
              </w:drawing>
            </w:r>
          </w:p>
        </w:tc>
        <w:tc>
          <w:tcPr>
            <w:tcW w:w="5089" w:type="dxa"/>
          </w:tcPr>
          <w:p w14:paraId="6BACA635" w14:textId="5B87E008" w:rsidR="00963DC3" w:rsidRDefault="00A97C82" w:rsidP="00F47228">
            <w:pPr>
              <w:jc w:val="both"/>
              <w:rPr>
                <w:rFonts w:ascii="Times New Roman" w:hAnsi="Times New Roman" w:cs="Times New Roman"/>
                <w:sz w:val="28"/>
                <w:szCs w:val="28"/>
                <w:shd w:val="clear" w:color="auto" w:fill="FFFFFF"/>
              </w:rPr>
            </w:pPr>
            <w:r>
              <w:rPr>
                <w:noProof/>
                <w:lang w:val="vi-VN" w:eastAsia="vi-VN"/>
              </w:rPr>
              <w:drawing>
                <wp:inline distT="0" distB="0" distL="0" distR="0" wp14:anchorId="06AA851A" wp14:editId="46557C82">
                  <wp:extent cx="3333535" cy="2924810"/>
                  <wp:effectExtent l="0" t="0" r="635" b="889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3363082" cy="2950734"/>
                          </a:xfrm>
                          <a:prstGeom prst="rect">
                            <a:avLst/>
                          </a:prstGeom>
                        </pic:spPr>
                      </pic:pic>
                    </a:graphicData>
                  </a:graphic>
                </wp:inline>
              </w:drawing>
            </w:r>
          </w:p>
        </w:tc>
      </w:tr>
    </w:tbl>
    <w:p w14:paraId="5EA61460" w14:textId="77777777" w:rsidR="00290DFA" w:rsidRDefault="00290DFA" w:rsidP="00F47228">
      <w:pPr>
        <w:jc w:val="both"/>
        <w:rPr>
          <w:rFonts w:ascii="Times New Roman" w:hAnsi="Times New Roman" w:cs="Times New Roman"/>
          <w:sz w:val="28"/>
          <w:szCs w:val="28"/>
        </w:rPr>
      </w:pPr>
    </w:p>
    <w:p w14:paraId="51AC591F" w14:textId="17F83CA5" w:rsidR="004F2BE0" w:rsidRDefault="003026A8" w:rsidP="003E27F5">
      <w:pPr>
        <w:ind w:firstLine="720"/>
        <w:jc w:val="both"/>
        <w:rPr>
          <w:rFonts w:ascii="Times New Roman" w:hAnsi="Times New Roman" w:cs="Times New Roman"/>
          <w:sz w:val="28"/>
          <w:szCs w:val="28"/>
        </w:rPr>
      </w:pPr>
      <w:r>
        <w:rPr>
          <w:rFonts w:ascii="Times New Roman" w:hAnsi="Times New Roman" w:cs="Times New Roman"/>
          <w:sz w:val="28"/>
          <w:szCs w:val="28"/>
        </w:rPr>
        <w:lastRenderedPageBreak/>
        <w:t xml:space="preserve">Nhằm thể hiện sự chăm lo đến đời sống vật chất tinh thần của người lao động, Được sự quan tâm của Mặt trận tổ quốc huyện, Liên Đoàn Lao động Huyện Gia Lâm, Đại diện lãnh đạo nhà trường đã gửi những phần quà </w:t>
      </w:r>
      <w:r w:rsidR="003E27F5">
        <w:rPr>
          <w:rFonts w:ascii="Times New Roman" w:hAnsi="Times New Roman" w:cs="Times New Roman"/>
          <w:sz w:val="28"/>
          <w:szCs w:val="28"/>
        </w:rPr>
        <w:t xml:space="preserve">của các cấp </w:t>
      </w:r>
      <w:r>
        <w:rPr>
          <w:rFonts w:ascii="Times New Roman" w:hAnsi="Times New Roman" w:cs="Times New Roman"/>
          <w:sz w:val="28"/>
          <w:szCs w:val="28"/>
        </w:rPr>
        <w:t xml:space="preserve">tới </w:t>
      </w:r>
      <w:r w:rsidR="003E27F5">
        <w:rPr>
          <w:rFonts w:ascii="Times New Roman" w:hAnsi="Times New Roman" w:cs="Times New Roman"/>
          <w:sz w:val="28"/>
          <w:szCs w:val="28"/>
        </w:rPr>
        <w:t>06 đồng chí có mức lương thấp của nhà trường</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78"/>
        <w:gridCol w:w="5016"/>
      </w:tblGrid>
      <w:tr w:rsidR="003E27F5" w14:paraId="0F87F30E" w14:textId="77777777" w:rsidTr="008E370F">
        <w:tc>
          <w:tcPr>
            <w:tcW w:w="5069" w:type="dxa"/>
          </w:tcPr>
          <w:p w14:paraId="68C6487E" w14:textId="0196B56A" w:rsidR="003E27F5" w:rsidRDefault="003E27F5">
            <w:pPr>
              <w:rPr>
                <w:rFonts w:ascii="Times New Roman" w:hAnsi="Times New Roman" w:cs="Times New Roman"/>
                <w:sz w:val="28"/>
                <w:szCs w:val="28"/>
              </w:rPr>
            </w:pPr>
            <w:r>
              <w:rPr>
                <w:noProof/>
                <w:lang w:val="vi-VN" w:eastAsia="vi-VN"/>
              </w:rPr>
              <w:drawing>
                <wp:inline distT="0" distB="0" distL="0" distR="0" wp14:anchorId="0DBA4FCB" wp14:editId="445662AF">
                  <wp:extent cx="3151163" cy="3256280"/>
                  <wp:effectExtent l="0" t="0" r="0" b="127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3162943" cy="3268453"/>
                          </a:xfrm>
                          <a:prstGeom prst="rect">
                            <a:avLst/>
                          </a:prstGeom>
                        </pic:spPr>
                      </pic:pic>
                    </a:graphicData>
                  </a:graphic>
                </wp:inline>
              </w:drawing>
            </w:r>
          </w:p>
        </w:tc>
        <w:tc>
          <w:tcPr>
            <w:tcW w:w="4911" w:type="dxa"/>
          </w:tcPr>
          <w:p w14:paraId="19D806C2" w14:textId="175F797F" w:rsidR="003E27F5" w:rsidRDefault="003E27F5">
            <w:pPr>
              <w:rPr>
                <w:rFonts w:ascii="Times New Roman" w:hAnsi="Times New Roman" w:cs="Times New Roman"/>
                <w:sz w:val="28"/>
                <w:szCs w:val="28"/>
              </w:rPr>
            </w:pPr>
            <w:r>
              <w:rPr>
                <w:noProof/>
                <w:lang w:val="vi-VN" w:eastAsia="vi-VN"/>
              </w:rPr>
              <w:drawing>
                <wp:inline distT="0" distB="0" distL="0" distR="0" wp14:anchorId="44C4B7A8" wp14:editId="6DE47A5F">
                  <wp:extent cx="3045656" cy="3319260"/>
                  <wp:effectExtent l="0" t="0" r="254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3054717" cy="3329135"/>
                          </a:xfrm>
                          <a:prstGeom prst="rect">
                            <a:avLst/>
                          </a:prstGeom>
                        </pic:spPr>
                      </pic:pic>
                    </a:graphicData>
                  </a:graphic>
                </wp:inline>
              </w:drawing>
            </w:r>
          </w:p>
        </w:tc>
      </w:tr>
      <w:tr w:rsidR="003E27F5" w:rsidRPr="003E27F5" w14:paraId="62B35BE9" w14:textId="77777777" w:rsidTr="008E370F">
        <w:tc>
          <w:tcPr>
            <w:tcW w:w="5069" w:type="dxa"/>
          </w:tcPr>
          <w:p w14:paraId="34F3DD02" w14:textId="4EAA685D" w:rsidR="003E27F5" w:rsidRPr="003E27F5" w:rsidRDefault="003E27F5" w:rsidP="003E27F5">
            <w:pPr>
              <w:jc w:val="center"/>
              <w:rPr>
                <w:rFonts w:ascii="Times New Roman" w:hAnsi="Times New Roman" w:cs="Times New Roman"/>
                <w:b/>
                <w:bCs/>
                <w:i/>
                <w:iCs/>
                <w:sz w:val="28"/>
                <w:szCs w:val="28"/>
              </w:rPr>
            </w:pPr>
            <w:r w:rsidRPr="003E27F5">
              <w:rPr>
                <w:rFonts w:ascii="Times New Roman" w:hAnsi="Times New Roman" w:cs="Times New Roman"/>
                <w:b/>
                <w:bCs/>
                <w:i/>
                <w:iCs/>
                <w:sz w:val="28"/>
                <w:szCs w:val="28"/>
              </w:rPr>
              <w:t>Lãnh đạo nhà trường tặng quà của Mặt Trận Tổ Quốc huyện</w:t>
            </w:r>
          </w:p>
        </w:tc>
        <w:tc>
          <w:tcPr>
            <w:tcW w:w="4911" w:type="dxa"/>
          </w:tcPr>
          <w:p w14:paraId="0A726C59" w14:textId="45F5290E" w:rsidR="003E27F5" w:rsidRPr="003E27F5" w:rsidRDefault="004E2A67" w:rsidP="003E27F5">
            <w:pPr>
              <w:jc w:val="center"/>
              <w:rPr>
                <w:rFonts w:ascii="Times New Roman" w:hAnsi="Times New Roman" w:cs="Times New Roman"/>
                <w:b/>
                <w:bCs/>
                <w:i/>
                <w:iCs/>
                <w:sz w:val="28"/>
                <w:szCs w:val="28"/>
              </w:rPr>
            </w:pPr>
            <w:r>
              <w:rPr>
                <w:rFonts w:ascii="Times New Roman" w:hAnsi="Times New Roman" w:cs="Times New Roman"/>
                <w:b/>
                <w:bCs/>
                <w:i/>
                <w:iCs/>
                <w:sz w:val="28"/>
                <w:szCs w:val="28"/>
              </w:rPr>
              <w:t>BGH, Công đoàn</w:t>
            </w:r>
            <w:r w:rsidR="003E27F5" w:rsidRPr="003E27F5">
              <w:rPr>
                <w:rFonts w:ascii="Times New Roman" w:hAnsi="Times New Roman" w:cs="Times New Roman"/>
                <w:b/>
                <w:bCs/>
                <w:i/>
                <w:iCs/>
                <w:sz w:val="28"/>
                <w:szCs w:val="28"/>
              </w:rPr>
              <w:t xml:space="preserve"> tặng quà của LĐLĐ huyện cho đoàn viên Công đoàn</w:t>
            </w:r>
          </w:p>
        </w:tc>
      </w:tr>
    </w:tbl>
    <w:p w14:paraId="2B485C92" w14:textId="77777777" w:rsidR="008E370F" w:rsidRDefault="008E370F" w:rsidP="008E370F">
      <w:pPr>
        <w:jc w:val="both"/>
        <w:rPr>
          <w:rFonts w:ascii="Times New Roman" w:hAnsi="Times New Roman" w:cs="Times New Roman"/>
          <w:sz w:val="28"/>
          <w:szCs w:val="28"/>
        </w:rPr>
      </w:pPr>
    </w:p>
    <w:p w14:paraId="1F856D9E" w14:textId="1AE0780E" w:rsidR="008E370F" w:rsidRDefault="008E370F" w:rsidP="004E2A67">
      <w:pPr>
        <w:ind w:firstLine="720"/>
        <w:jc w:val="both"/>
        <w:rPr>
          <w:rFonts w:ascii="Times New Roman" w:hAnsi="Times New Roman" w:cs="Times New Roman"/>
          <w:sz w:val="28"/>
          <w:szCs w:val="28"/>
        </w:rPr>
      </w:pPr>
      <w:r>
        <w:rPr>
          <w:rFonts w:ascii="Times New Roman" w:hAnsi="Times New Roman" w:cs="Times New Roman"/>
          <w:sz w:val="28"/>
          <w:szCs w:val="28"/>
        </w:rPr>
        <w:t>Qua chương trình “Tết Sum vầy 2023” nhà trường cũng có món quà nhỏ tri ân, bày tỏ lòng biết ơn, sự quan tâm 04 gia đình có công với cách mạng</w:t>
      </w:r>
      <w:r w:rsidR="006A0AC8">
        <w:rPr>
          <w:rFonts w:ascii="Times New Roman" w:hAnsi="Times New Roman" w:cs="Times New Roman"/>
          <w:sz w:val="28"/>
          <w:szCs w:val="28"/>
        </w:rPr>
        <w:t>. Trong đó có 02 gia đình các đồng chí nghỉ hưu được trao đến t</w:t>
      </w:r>
      <w:r w:rsidR="000B7676">
        <w:rPr>
          <w:rFonts w:ascii="Times New Roman" w:hAnsi="Times New Roman" w:cs="Times New Roman"/>
          <w:sz w:val="28"/>
          <w:szCs w:val="28"/>
        </w:rPr>
        <w:t>ậ</w:t>
      </w:r>
      <w:r w:rsidR="006A0AC8">
        <w:rPr>
          <w:rFonts w:ascii="Times New Roman" w:hAnsi="Times New Roman" w:cs="Times New Roman"/>
          <w:sz w:val="28"/>
          <w:szCs w:val="28"/>
        </w:rPr>
        <w:t>n gia đình các đồng chí.</w:t>
      </w:r>
    </w:p>
    <w:tbl>
      <w:tblPr>
        <w:tblStyle w:val="TableGrid"/>
        <w:tblW w:w="0" w:type="auto"/>
        <w:tblLook w:val="04A0" w:firstRow="1" w:lastRow="0" w:firstColumn="1" w:lastColumn="0" w:noHBand="0" w:noVBand="1"/>
      </w:tblPr>
      <w:tblGrid>
        <w:gridCol w:w="9980"/>
      </w:tblGrid>
      <w:tr w:rsidR="006A0AC8" w14:paraId="34B648CF" w14:textId="77777777" w:rsidTr="000B7676">
        <w:tc>
          <w:tcPr>
            <w:tcW w:w="9980" w:type="dxa"/>
            <w:tcBorders>
              <w:top w:val="nil"/>
              <w:left w:val="nil"/>
              <w:bottom w:val="nil"/>
              <w:right w:val="nil"/>
            </w:tcBorders>
          </w:tcPr>
          <w:p w14:paraId="0475C294" w14:textId="45278B52" w:rsidR="006A0AC8" w:rsidRDefault="006A0AC8" w:rsidP="006A0AC8">
            <w:pPr>
              <w:ind w:firstLine="969"/>
              <w:jc w:val="both"/>
              <w:rPr>
                <w:rFonts w:ascii="Times New Roman" w:hAnsi="Times New Roman" w:cs="Times New Roman"/>
                <w:sz w:val="28"/>
                <w:szCs w:val="28"/>
              </w:rPr>
            </w:pPr>
            <w:r>
              <w:rPr>
                <w:noProof/>
                <w:lang w:val="vi-VN" w:eastAsia="vi-VN"/>
              </w:rPr>
              <w:drawing>
                <wp:inline distT="0" distB="0" distL="0" distR="0" wp14:anchorId="1918A002" wp14:editId="72A9720B">
                  <wp:extent cx="5222061" cy="2911475"/>
                  <wp:effectExtent l="0" t="0" r="0" b="317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240883" cy="2921969"/>
                          </a:xfrm>
                          <a:prstGeom prst="rect">
                            <a:avLst/>
                          </a:prstGeom>
                        </pic:spPr>
                      </pic:pic>
                    </a:graphicData>
                  </a:graphic>
                </wp:inline>
              </w:drawing>
            </w:r>
          </w:p>
        </w:tc>
      </w:tr>
      <w:tr w:rsidR="006A0AC8" w14:paraId="1DA57A5F" w14:textId="77777777" w:rsidTr="000B7676">
        <w:tc>
          <w:tcPr>
            <w:tcW w:w="9980" w:type="dxa"/>
            <w:tcBorders>
              <w:top w:val="nil"/>
              <w:left w:val="nil"/>
              <w:bottom w:val="nil"/>
              <w:right w:val="nil"/>
            </w:tcBorders>
          </w:tcPr>
          <w:p w14:paraId="70FC646C" w14:textId="38274D02" w:rsidR="006A0AC8" w:rsidRPr="006A0AC8" w:rsidRDefault="006A0AC8" w:rsidP="006A0AC8">
            <w:pPr>
              <w:jc w:val="center"/>
              <w:rPr>
                <w:rFonts w:ascii="Times New Roman" w:hAnsi="Times New Roman" w:cs="Times New Roman"/>
                <w:b/>
                <w:bCs/>
                <w:i/>
                <w:iCs/>
                <w:noProof/>
                <w:sz w:val="28"/>
                <w:szCs w:val="28"/>
              </w:rPr>
            </w:pPr>
            <w:r w:rsidRPr="006A0AC8">
              <w:rPr>
                <w:rFonts w:ascii="Times New Roman" w:hAnsi="Times New Roman" w:cs="Times New Roman"/>
                <w:b/>
                <w:bCs/>
                <w:i/>
                <w:iCs/>
                <w:noProof/>
                <w:sz w:val="28"/>
                <w:szCs w:val="28"/>
              </w:rPr>
              <w:t>Lãnh đạo nhà trường tặng quà Tết gia đình chính sách</w:t>
            </w:r>
            <w:r>
              <w:rPr>
                <w:rFonts w:ascii="Times New Roman" w:hAnsi="Times New Roman" w:cs="Times New Roman"/>
                <w:b/>
                <w:bCs/>
                <w:i/>
                <w:iCs/>
                <w:noProof/>
                <w:sz w:val="28"/>
                <w:szCs w:val="28"/>
              </w:rPr>
              <w:t xml:space="preserve"> có công với Cách mạng</w:t>
            </w:r>
          </w:p>
        </w:tc>
      </w:tr>
    </w:tbl>
    <w:p w14:paraId="15B922D1" w14:textId="77777777" w:rsidR="006A0AC8" w:rsidRDefault="006A0AC8" w:rsidP="008E370F">
      <w:pPr>
        <w:jc w:val="both"/>
        <w:rPr>
          <w:rFonts w:ascii="Times New Roman" w:hAnsi="Times New Roman" w:cs="Times New Roman"/>
          <w:sz w:val="28"/>
          <w:szCs w:val="28"/>
        </w:rPr>
      </w:pPr>
    </w:p>
    <w:p w14:paraId="1D2521D1" w14:textId="348F0D1E" w:rsidR="006A0AC8" w:rsidRDefault="008E370F" w:rsidP="000B7676">
      <w:pPr>
        <w:ind w:firstLine="900"/>
        <w:jc w:val="both"/>
        <w:rPr>
          <w:rFonts w:ascii="Times New Roman" w:hAnsi="Times New Roman" w:cs="Times New Roman"/>
          <w:sz w:val="28"/>
          <w:szCs w:val="28"/>
        </w:rPr>
      </w:pPr>
      <w:r>
        <w:rPr>
          <w:rFonts w:ascii="Times New Roman" w:hAnsi="Times New Roman" w:cs="Times New Roman"/>
          <w:sz w:val="28"/>
          <w:szCs w:val="28"/>
        </w:rPr>
        <w:lastRenderedPageBreak/>
        <w:t xml:space="preserve">Trong không khí ấm áp của những ngày tết </w:t>
      </w:r>
      <w:r w:rsidR="006A0AC8">
        <w:rPr>
          <w:rFonts w:ascii="Times New Roman" w:hAnsi="Times New Roman" w:cs="Times New Roman"/>
          <w:sz w:val="28"/>
          <w:szCs w:val="28"/>
        </w:rPr>
        <w:t>Quý Mão</w:t>
      </w:r>
      <w:r>
        <w:rPr>
          <w:rFonts w:ascii="Times New Roman" w:hAnsi="Times New Roman" w:cs="Times New Roman"/>
          <w:sz w:val="28"/>
          <w:szCs w:val="28"/>
        </w:rPr>
        <w:t xml:space="preserve"> sắp tới, để thể hiện sự quan tâm tới đời sống của cán bộ giáo viên công nhân viên, Nhà trường đã gửi tặng các đoàn viên công đoàn món quà nhỏ đầy ý nghĩa. </w:t>
      </w:r>
    </w:p>
    <w:tbl>
      <w:tblPr>
        <w:tblStyle w:val="TableGrid"/>
        <w:tblW w:w="1058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775"/>
        <w:gridCol w:w="4811"/>
      </w:tblGrid>
      <w:tr w:rsidR="0017175E" w14:paraId="67E016C6" w14:textId="77777777" w:rsidTr="0017175E">
        <w:trPr>
          <w:trHeight w:val="5120"/>
        </w:trPr>
        <w:tc>
          <w:tcPr>
            <w:tcW w:w="5775" w:type="dxa"/>
          </w:tcPr>
          <w:p w14:paraId="40C4E916" w14:textId="73C037A3" w:rsidR="006A0AC8" w:rsidRDefault="0017175E" w:rsidP="008E370F">
            <w:pPr>
              <w:rPr>
                <w:rFonts w:ascii="Times New Roman" w:hAnsi="Times New Roman" w:cs="Times New Roman"/>
                <w:sz w:val="28"/>
                <w:szCs w:val="28"/>
              </w:rPr>
            </w:pPr>
            <w:r>
              <w:rPr>
                <w:noProof/>
                <w:lang w:val="vi-VN" w:eastAsia="vi-VN"/>
              </w:rPr>
              <w:drawing>
                <wp:inline distT="0" distB="0" distL="0" distR="0" wp14:anchorId="302352EA" wp14:editId="393CE39A">
                  <wp:extent cx="3530570" cy="3214468"/>
                  <wp:effectExtent l="0" t="0" r="0" b="508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3556184" cy="3237789"/>
                          </a:xfrm>
                          <a:prstGeom prst="rect">
                            <a:avLst/>
                          </a:prstGeom>
                        </pic:spPr>
                      </pic:pic>
                    </a:graphicData>
                  </a:graphic>
                </wp:inline>
              </w:drawing>
            </w:r>
          </w:p>
        </w:tc>
        <w:tc>
          <w:tcPr>
            <w:tcW w:w="4811" w:type="dxa"/>
          </w:tcPr>
          <w:p w14:paraId="5D2ECFA0" w14:textId="40FDEB65" w:rsidR="006A0AC8" w:rsidRDefault="0017175E" w:rsidP="008E370F">
            <w:pPr>
              <w:rPr>
                <w:rFonts w:ascii="Times New Roman" w:hAnsi="Times New Roman" w:cs="Times New Roman"/>
                <w:sz w:val="28"/>
                <w:szCs w:val="28"/>
              </w:rPr>
            </w:pPr>
            <w:r>
              <w:rPr>
                <w:noProof/>
                <w:lang w:val="vi-VN" w:eastAsia="vi-VN"/>
              </w:rPr>
              <w:drawing>
                <wp:inline distT="0" distB="0" distL="0" distR="0" wp14:anchorId="683C541C" wp14:editId="5476FAC0">
                  <wp:extent cx="2918134" cy="3186332"/>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2945018" cy="3215687"/>
                          </a:xfrm>
                          <a:prstGeom prst="rect">
                            <a:avLst/>
                          </a:prstGeom>
                        </pic:spPr>
                      </pic:pic>
                    </a:graphicData>
                  </a:graphic>
                </wp:inline>
              </w:drawing>
            </w:r>
          </w:p>
        </w:tc>
      </w:tr>
      <w:tr w:rsidR="0017175E" w14:paraId="6C797135" w14:textId="77777777" w:rsidTr="0017175E">
        <w:trPr>
          <w:trHeight w:val="5399"/>
        </w:trPr>
        <w:tc>
          <w:tcPr>
            <w:tcW w:w="5775" w:type="dxa"/>
          </w:tcPr>
          <w:p w14:paraId="1AD6881E" w14:textId="39AF9639" w:rsidR="006A0AC8" w:rsidRDefault="0017175E" w:rsidP="008E370F">
            <w:pPr>
              <w:rPr>
                <w:rFonts w:ascii="Times New Roman" w:hAnsi="Times New Roman" w:cs="Times New Roman"/>
                <w:sz w:val="28"/>
                <w:szCs w:val="28"/>
              </w:rPr>
            </w:pPr>
            <w:r>
              <w:rPr>
                <w:noProof/>
                <w:lang w:val="vi-VN" w:eastAsia="vi-VN"/>
              </w:rPr>
              <w:drawing>
                <wp:inline distT="0" distB="0" distL="0" distR="0" wp14:anchorId="2022E060" wp14:editId="3B0DFF3B">
                  <wp:extent cx="3488788" cy="336169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3503987" cy="3376336"/>
                          </a:xfrm>
                          <a:prstGeom prst="rect">
                            <a:avLst/>
                          </a:prstGeom>
                        </pic:spPr>
                      </pic:pic>
                    </a:graphicData>
                  </a:graphic>
                </wp:inline>
              </w:drawing>
            </w:r>
          </w:p>
        </w:tc>
        <w:tc>
          <w:tcPr>
            <w:tcW w:w="4811" w:type="dxa"/>
          </w:tcPr>
          <w:p w14:paraId="3330A6BD" w14:textId="39C50CE0" w:rsidR="006A0AC8" w:rsidRDefault="0017175E" w:rsidP="008E370F">
            <w:pPr>
              <w:rPr>
                <w:rFonts w:ascii="Times New Roman" w:hAnsi="Times New Roman" w:cs="Times New Roman"/>
                <w:sz w:val="28"/>
                <w:szCs w:val="28"/>
              </w:rPr>
            </w:pPr>
            <w:r>
              <w:rPr>
                <w:noProof/>
                <w:lang w:val="vi-VN" w:eastAsia="vi-VN"/>
              </w:rPr>
              <w:drawing>
                <wp:inline distT="0" distB="0" distL="0" distR="0" wp14:anchorId="578BCFFB" wp14:editId="0C256863">
                  <wp:extent cx="2917774" cy="3390314"/>
                  <wp:effectExtent l="0" t="0" r="0" b="63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938034" cy="3413855"/>
                          </a:xfrm>
                          <a:prstGeom prst="rect">
                            <a:avLst/>
                          </a:prstGeom>
                        </pic:spPr>
                      </pic:pic>
                    </a:graphicData>
                  </a:graphic>
                </wp:inline>
              </w:drawing>
            </w:r>
          </w:p>
        </w:tc>
      </w:tr>
    </w:tbl>
    <w:p w14:paraId="5CCB0410" w14:textId="5FE71470" w:rsidR="008E370F" w:rsidRDefault="008E370F" w:rsidP="004E2A67">
      <w:pPr>
        <w:ind w:firstLine="720"/>
        <w:rPr>
          <w:rFonts w:ascii="Times New Roman" w:hAnsi="Times New Roman" w:cs="Times New Roman"/>
          <w:sz w:val="28"/>
          <w:szCs w:val="28"/>
        </w:rPr>
      </w:pPr>
      <w:r>
        <w:rPr>
          <w:rFonts w:ascii="Times New Roman" w:hAnsi="Times New Roman" w:cs="Times New Roman"/>
          <w:sz w:val="28"/>
          <w:szCs w:val="28"/>
        </w:rPr>
        <w:t>Thay mặt nhà trường xin chúc các đồng chí cùng toàn thể gia đình đón năm mới vạn sự như ý và bình an!</w:t>
      </w:r>
    </w:p>
    <w:p w14:paraId="7C7B483E" w14:textId="11009DC8" w:rsidR="003E27F5" w:rsidRDefault="003E27F5">
      <w:pPr>
        <w:rPr>
          <w:rFonts w:ascii="Times New Roman" w:hAnsi="Times New Roman" w:cs="Times New Roman"/>
          <w:sz w:val="28"/>
          <w:szCs w:val="28"/>
        </w:rPr>
      </w:pPr>
    </w:p>
    <w:p w14:paraId="5FB1C996" w14:textId="77777777" w:rsidR="003E27F5" w:rsidRPr="004F2BE0" w:rsidRDefault="003E27F5">
      <w:pPr>
        <w:rPr>
          <w:rFonts w:ascii="Times New Roman" w:hAnsi="Times New Roman" w:cs="Times New Roman"/>
          <w:sz w:val="28"/>
          <w:szCs w:val="28"/>
        </w:rPr>
      </w:pPr>
    </w:p>
    <w:sectPr w:rsidR="003E27F5" w:rsidRPr="004F2BE0" w:rsidSect="006A0AC8">
      <w:pgSz w:w="12240" w:h="15840"/>
      <w:pgMar w:top="720" w:right="1080" w:bottom="540" w:left="117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10002FF" w:usb1="4000ACFF" w:usb2="00000009"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Light">
    <w:altName w:val="Arial"/>
    <w:charset w:val="00"/>
    <w:family w:val="swiss"/>
    <w:pitch w:val="variable"/>
    <w:sig w:usb0="00000000"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defaultTabStop w:val="720"/>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F2BE0"/>
    <w:rsid w:val="00035096"/>
    <w:rsid w:val="000B7676"/>
    <w:rsid w:val="0017175E"/>
    <w:rsid w:val="001C000F"/>
    <w:rsid w:val="00290DFA"/>
    <w:rsid w:val="003026A8"/>
    <w:rsid w:val="003E27F5"/>
    <w:rsid w:val="0048632E"/>
    <w:rsid w:val="004E2A67"/>
    <w:rsid w:val="004F2BE0"/>
    <w:rsid w:val="006A0AC8"/>
    <w:rsid w:val="008E370F"/>
    <w:rsid w:val="00963DC3"/>
    <w:rsid w:val="00A97C82"/>
    <w:rsid w:val="00B21D0B"/>
    <w:rsid w:val="00F26D87"/>
    <w:rsid w:val="00F4722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7B5641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963DC3"/>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alloonText">
    <w:name w:val="Balloon Text"/>
    <w:basedOn w:val="Normal"/>
    <w:link w:val="BalloonTextChar"/>
    <w:uiPriority w:val="99"/>
    <w:semiHidden/>
    <w:unhideWhenUsed/>
    <w:rsid w:val="00035096"/>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035096"/>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963DC3"/>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alloonText">
    <w:name w:val="Balloon Text"/>
    <w:basedOn w:val="Normal"/>
    <w:link w:val="BalloonTextChar"/>
    <w:uiPriority w:val="99"/>
    <w:semiHidden/>
    <w:unhideWhenUsed/>
    <w:rsid w:val="00035096"/>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035096"/>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image" Target="media/image9.png"/><Relationship Id="rId3" Type="http://schemas.openxmlformats.org/officeDocument/2006/relationships/settings" Target="settings.xml"/><Relationship Id="rId7" Type="http://schemas.openxmlformats.org/officeDocument/2006/relationships/image" Target="media/image3.png"/><Relationship Id="rId12" Type="http://schemas.openxmlformats.org/officeDocument/2006/relationships/image" Target="media/image8.png"/><Relationship Id="rId17" Type="http://schemas.openxmlformats.org/officeDocument/2006/relationships/theme" Target="theme/theme1.xml"/><Relationship Id="rId2" Type="http://schemas.microsoft.com/office/2007/relationships/stylesWithEffects" Target="stylesWithEffects.xml"/><Relationship Id="rId16" Type="http://schemas.openxmlformats.org/officeDocument/2006/relationships/fontTable" Target="fontTable.xml"/><Relationship Id="rId1" Type="http://schemas.openxmlformats.org/officeDocument/2006/relationships/styles" Target="styles.xml"/><Relationship Id="rId6" Type="http://schemas.openxmlformats.org/officeDocument/2006/relationships/image" Target="media/image2.png"/><Relationship Id="rId11" Type="http://schemas.openxmlformats.org/officeDocument/2006/relationships/image" Target="media/image7.png"/><Relationship Id="rId5" Type="http://schemas.openxmlformats.org/officeDocument/2006/relationships/image" Target="media/image1.png"/><Relationship Id="rId15" Type="http://schemas.openxmlformats.org/officeDocument/2006/relationships/image" Target="media/image11.png"/><Relationship Id="rId10" Type="http://schemas.openxmlformats.org/officeDocument/2006/relationships/image" Target="media/image6.png"/><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1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3</Pages>
  <Words>279</Words>
  <Characters>1596</Characters>
  <Application>Microsoft Office Word</Application>
  <DocSecurity>0</DocSecurity>
  <Lines>13</Lines>
  <Paragraphs>3</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1872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(622000235) - Hoàng Thị Hải Yến</dc:creator>
  <cp:lastModifiedBy>AutoBVT</cp:lastModifiedBy>
  <cp:revision>2</cp:revision>
  <dcterms:created xsi:type="dcterms:W3CDTF">2023-01-27T03:10:00Z</dcterms:created>
  <dcterms:modified xsi:type="dcterms:W3CDTF">2023-01-27T03:10:00Z</dcterms:modified>
</cp:coreProperties>
</file>