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8" w:type="dxa"/>
        <w:tblCellSpacing w:w="0" w:type="dxa"/>
        <w:tblCellMar>
          <w:left w:w="0" w:type="dxa"/>
          <w:right w:w="0" w:type="dxa"/>
        </w:tblCellMar>
        <w:tblLook w:val="04A0" w:firstRow="1" w:lastRow="0" w:firstColumn="1" w:lastColumn="0" w:noHBand="0" w:noVBand="1"/>
      </w:tblPr>
      <w:tblGrid>
        <w:gridCol w:w="3468"/>
        <w:gridCol w:w="6450"/>
      </w:tblGrid>
      <w:tr w:rsidR="00FA1A28" w:rsidRPr="00FA1A28" w:rsidTr="00FA1A28">
        <w:trPr>
          <w:tblCellSpacing w:w="0" w:type="dxa"/>
        </w:trPr>
        <w:tc>
          <w:tcPr>
            <w:tcW w:w="3468" w:type="dxa"/>
            <w:tcMar>
              <w:top w:w="0" w:type="dxa"/>
              <w:left w:w="108" w:type="dxa"/>
              <w:bottom w:w="0" w:type="dxa"/>
              <w:right w:w="108" w:type="dxa"/>
            </w:tcMar>
            <w:hideMark/>
          </w:tcPr>
          <w:p w:rsidR="00FA1A28" w:rsidRPr="00FA1A28" w:rsidRDefault="00FA1A28" w:rsidP="00FA1A28">
            <w:pPr>
              <w:spacing w:before="120" w:after="120" w:line="234" w:lineRule="atLeast"/>
              <w:jc w:val="center"/>
              <w:rPr>
                <w:rFonts w:eastAsia="Times New Roman" w:cs="Times New Roman"/>
                <w:sz w:val="24"/>
                <w:szCs w:val="24"/>
              </w:rPr>
            </w:pPr>
            <w:r w:rsidRPr="00FA1A28">
              <w:rPr>
                <w:rFonts w:eastAsia="Times New Roman" w:cs="Times New Roman"/>
                <w:b/>
                <w:bCs/>
                <w:sz w:val="24"/>
                <w:szCs w:val="24"/>
              </w:rPr>
              <w:t>BỘ GIÁO DỤC VÀ ĐÀO TẠO</w:t>
            </w:r>
            <w:r w:rsidRPr="00FA1A28">
              <w:rPr>
                <w:rFonts w:eastAsia="Times New Roman" w:cs="Times New Roman"/>
                <w:b/>
                <w:bCs/>
                <w:sz w:val="24"/>
                <w:szCs w:val="24"/>
              </w:rPr>
              <w:br/>
              <w:t>--------</w:t>
            </w:r>
          </w:p>
        </w:tc>
        <w:tc>
          <w:tcPr>
            <w:tcW w:w="6450" w:type="dxa"/>
            <w:tcMar>
              <w:top w:w="0" w:type="dxa"/>
              <w:left w:w="108" w:type="dxa"/>
              <w:bottom w:w="0" w:type="dxa"/>
              <w:right w:w="108" w:type="dxa"/>
            </w:tcMar>
            <w:hideMark/>
          </w:tcPr>
          <w:p w:rsidR="00FA1A28" w:rsidRPr="00FA1A28" w:rsidRDefault="00FA1A28" w:rsidP="00FA1A28">
            <w:pPr>
              <w:spacing w:before="120" w:after="120" w:line="234" w:lineRule="atLeast"/>
              <w:jc w:val="center"/>
              <w:rPr>
                <w:rFonts w:eastAsia="Times New Roman" w:cs="Times New Roman"/>
                <w:sz w:val="24"/>
                <w:szCs w:val="24"/>
              </w:rPr>
            </w:pPr>
            <w:r w:rsidRPr="00FA1A28">
              <w:rPr>
                <w:rFonts w:eastAsia="Times New Roman" w:cs="Times New Roman"/>
                <w:b/>
                <w:bCs/>
                <w:sz w:val="24"/>
                <w:szCs w:val="24"/>
              </w:rPr>
              <w:t>CỘNG HÒA XÃ HỘI CHỦ NGHĨA VIỆT NAM</w:t>
            </w:r>
            <w:r w:rsidRPr="00FA1A28">
              <w:rPr>
                <w:rFonts w:eastAsia="Times New Roman" w:cs="Times New Roman"/>
                <w:b/>
                <w:bCs/>
                <w:sz w:val="24"/>
                <w:szCs w:val="24"/>
              </w:rPr>
              <w:br/>
              <w:t>Độc lập - Tự do - Hạnh phúc</w:t>
            </w:r>
            <w:r w:rsidRPr="00FA1A28">
              <w:rPr>
                <w:rFonts w:eastAsia="Times New Roman" w:cs="Times New Roman"/>
                <w:b/>
                <w:bCs/>
                <w:sz w:val="24"/>
                <w:szCs w:val="24"/>
              </w:rPr>
              <w:br/>
              <w:t>---------------</w:t>
            </w:r>
          </w:p>
        </w:tc>
      </w:tr>
      <w:tr w:rsidR="00FA1A28" w:rsidRPr="00FA1A28" w:rsidTr="00FA1A28">
        <w:trPr>
          <w:tblCellSpacing w:w="0" w:type="dxa"/>
        </w:trPr>
        <w:tc>
          <w:tcPr>
            <w:tcW w:w="3468" w:type="dxa"/>
            <w:tcMar>
              <w:top w:w="0" w:type="dxa"/>
              <w:left w:w="108" w:type="dxa"/>
              <w:bottom w:w="0" w:type="dxa"/>
              <w:right w:w="108" w:type="dxa"/>
            </w:tcMar>
            <w:hideMark/>
          </w:tcPr>
          <w:p w:rsidR="00FA1A28" w:rsidRPr="00FA1A28" w:rsidRDefault="00FA1A28" w:rsidP="00FA1A28">
            <w:pPr>
              <w:spacing w:before="120" w:after="120" w:line="234" w:lineRule="atLeast"/>
              <w:jc w:val="center"/>
              <w:rPr>
                <w:rFonts w:eastAsia="Times New Roman" w:cs="Times New Roman"/>
                <w:sz w:val="24"/>
                <w:szCs w:val="24"/>
              </w:rPr>
            </w:pPr>
            <w:r w:rsidRPr="00FA1A28">
              <w:rPr>
                <w:rFonts w:eastAsia="Times New Roman" w:cs="Times New Roman"/>
                <w:sz w:val="24"/>
                <w:szCs w:val="24"/>
              </w:rPr>
              <w:t>Số: 50/2012/TT-BGDĐT</w:t>
            </w:r>
          </w:p>
        </w:tc>
        <w:tc>
          <w:tcPr>
            <w:tcW w:w="6450" w:type="dxa"/>
            <w:tcMar>
              <w:top w:w="0" w:type="dxa"/>
              <w:left w:w="108" w:type="dxa"/>
              <w:bottom w:w="0" w:type="dxa"/>
              <w:right w:w="108" w:type="dxa"/>
            </w:tcMar>
            <w:hideMark/>
          </w:tcPr>
          <w:p w:rsidR="00FA1A28" w:rsidRPr="00FA1A28" w:rsidRDefault="00FA1A28" w:rsidP="00FA1A28">
            <w:pPr>
              <w:spacing w:before="120" w:after="120" w:line="234" w:lineRule="atLeast"/>
              <w:jc w:val="right"/>
              <w:rPr>
                <w:rFonts w:eastAsia="Times New Roman" w:cs="Times New Roman"/>
                <w:sz w:val="24"/>
                <w:szCs w:val="24"/>
              </w:rPr>
            </w:pPr>
            <w:r w:rsidRPr="00FA1A28">
              <w:rPr>
                <w:rFonts w:eastAsia="Times New Roman" w:cs="Times New Roman"/>
                <w:i/>
                <w:iCs/>
                <w:sz w:val="24"/>
                <w:szCs w:val="24"/>
              </w:rPr>
              <w:t>Hà Nội, ngày 18 tháng 12 năm 2012</w:t>
            </w:r>
          </w:p>
        </w:tc>
      </w:tr>
    </w:tbl>
    <w:p w:rsidR="00FA1A28" w:rsidRPr="00FA1A28" w:rsidRDefault="00FA1A28" w:rsidP="00FA1A28">
      <w:pPr>
        <w:shd w:val="clear" w:color="auto" w:fill="FFFFFF"/>
        <w:spacing w:before="120" w:after="120" w:line="234" w:lineRule="atLeast"/>
        <w:rPr>
          <w:rFonts w:ascii="Arial" w:eastAsia="Times New Roman" w:hAnsi="Arial" w:cs="Arial"/>
          <w:color w:val="000000"/>
          <w:sz w:val="18"/>
          <w:szCs w:val="18"/>
        </w:rPr>
      </w:pPr>
      <w:r w:rsidRPr="00FA1A28">
        <w:rPr>
          <w:rFonts w:ascii="Arial" w:eastAsia="Times New Roman" w:hAnsi="Arial" w:cs="Arial"/>
          <w:color w:val="000000"/>
          <w:sz w:val="18"/>
          <w:szCs w:val="18"/>
        </w:rPr>
        <w:t> </w:t>
      </w:r>
    </w:p>
    <w:p w:rsidR="00FA1A28" w:rsidRPr="00FA1A28" w:rsidRDefault="00FA1A28" w:rsidP="00FA1A28">
      <w:pPr>
        <w:shd w:val="clear" w:color="auto" w:fill="FFFFFF"/>
        <w:spacing w:after="0" w:line="234" w:lineRule="atLeast"/>
        <w:jc w:val="center"/>
        <w:rPr>
          <w:rFonts w:ascii="Arial" w:eastAsia="Times New Roman" w:hAnsi="Arial" w:cs="Arial"/>
          <w:color w:val="000000"/>
          <w:sz w:val="18"/>
          <w:szCs w:val="18"/>
        </w:rPr>
      </w:pPr>
      <w:bookmarkStart w:id="0" w:name="loai_1"/>
      <w:r w:rsidRPr="00FA1A28">
        <w:rPr>
          <w:rFonts w:ascii="Arial" w:eastAsia="Times New Roman" w:hAnsi="Arial" w:cs="Arial"/>
          <w:b/>
          <w:bCs/>
          <w:color w:val="000000"/>
          <w:sz w:val="24"/>
          <w:szCs w:val="24"/>
        </w:rPr>
        <w:t>THÔNG TƯ</w:t>
      </w:r>
      <w:bookmarkEnd w:id="0"/>
    </w:p>
    <w:p w:rsidR="00FA1A28" w:rsidRDefault="00FA1A28" w:rsidP="00FA1A28">
      <w:pPr>
        <w:shd w:val="clear" w:color="auto" w:fill="FFFFFF"/>
        <w:spacing w:after="0" w:line="234" w:lineRule="atLeast"/>
        <w:jc w:val="center"/>
        <w:rPr>
          <w:rFonts w:ascii="Arial" w:eastAsia="Times New Roman" w:hAnsi="Arial" w:cs="Arial"/>
          <w:color w:val="000000"/>
          <w:sz w:val="18"/>
          <w:szCs w:val="18"/>
        </w:rPr>
      </w:pPr>
      <w:bookmarkStart w:id="1" w:name="loai_1_name"/>
      <w:r w:rsidRPr="00FA1A28">
        <w:rPr>
          <w:rFonts w:ascii="Arial" w:eastAsia="Times New Roman" w:hAnsi="Arial" w:cs="Arial"/>
          <w:color w:val="000000"/>
          <w:sz w:val="18"/>
          <w:szCs w:val="18"/>
        </w:rPr>
        <w:t>SỬA ĐỔI, BỔ SUNG ĐIỀU 40; BỔ SUNG ĐIỀU 40A CỦA THÔNG TƯ SỐ </w:t>
      </w:r>
      <w:bookmarkEnd w:id="1"/>
      <w:r w:rsidRPr="00FA1A28">
        <w:rPr>
          <w:rFonts w:ascii="Arial" w:eastAsia="Times New Roman" w:hAnsi="Arial" w:cs="Arial"/>
          <w:color w:val="000000"/>
          <w:sz w:val="18"/>
          <w:szCs w:val="18"/>
        </w:rPr>
        <w:fldChar w:fldCharType="begin"/>
      </w:r>
      <w:r w:rsidRPr="00FA1A28">
        <w:rPr>
          <w:rFonts w:ascii="Arial" w:eastAsia="Times New Roman" w:hAnsi="Arial" w:cs="Arial"/>
          <w:color w:val="000000"/>
          <w:sz w:val="18"/>
          <w:szCs w:val="18"/>
        </w:rPr>
        <w:instrText xml:space="preserve"> HYPERLINK "https://thuvienphapluat.vn/van-ban/giao-duc/thong-tu-41-2010-tt-bgddt-dieu-le-truong-tieu-hoc-116657.aspx" \o "Thông tư 41/2010/TT-BGDĐT" \t "_blank" </w:instrText>
      </w:r>
      <w:r w:rsidRPr="00FA1A28">
        <w:rPr>
          <w:rFonts w:ascii="Arial" w:eastAsia="Times New Roman" w:hAnsi="Arial" w:cs="Arial"/>
          <w:color w:val="000000"/>
          <w:sz w:val="18"/>
          <w:szCs w:val="18"/>
        </w:rPr>
        <w:fldChar w:fldCharType="separate"/>
      </w:r>
      <w:r w:rsidRPr="00FA1A28">
        <w:rPr>
          <w:rFonts w:ascii="Arial" w:eastAsia="Times New Roman" w:hAnsi="Arial" w:cs="Arial"/>
          <w:color w:val="0E70C3"/>
          <w:sz w:val="18"/>
        </w:rPr>
        <w:t>41/2010/TT-BGDĐT</w:t>
      </w:r>
      <w:r w:rsidRPr="00FA1A28">
        <w:rPr>
          <w:rFonts w:ascii="Arial" w:eastAsia="Times New Roman" w:hAnsi="Arial" w:cs="Arial"/>
          <w:color w:val="000000"/>
          <w:sz w:val="18"/>
          <w:szCs w:val="18"/>
        </w:rPr>
        <w:fldChar w:fldCharType="end"/>
      </w:r>
      <w:r w:rsidRPr="00FA1A28">
        <w:rPr>
          <w:rFonts w:ascii="Arial" w:eastAsia="Times New Roman" w:hAnsi="Arial" w:cs="Arial"/>
          <w:color w:val="000000"/>
          <w:sz w:val="18"/>
          <w:szCs w:val="18"/>
        </w:rPr>
        <w:t> NGÀY 30 THÁNG 12 NĂM 2010 CỦA BỘ TRƯỞNG BỘ GIÁO DỤC VÀ ĐÀO TẠO BAN HÀNH ĐIỀU LỆ TRƯỜNG TIỂU HỌC</w:t>
      </w:r>
    </w:p>
    <w:p w:rsidR="00FA1A28" w:rsidRPr="00FA1A28" w:rsidRDefault="00FA1A28" w:rsidP="00FA1A28">
      <w:pPr>
        <w:shd w:val="clear" w:color="auto" w:fill="FFFFFF"/>
        <w:spacing w:after="0" w:line="234" w:lineRule="atLeast"/>
        <w:jc w:val="center"/>
        <w:rPr>
          <w:rFonts w:ascii="Arial" w:eastAsia="Times New Roman" w:hAnsi="Arial" w:cs="Arial"/>
          <w:color w:val="000000"/>
          <w:sz w:val="18"/>
          <w:szCs w:val="18"/>
        </w:rPr>
      </w:pP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i/>
          <w:iCs/>
          <w:color w:val="000000"/>
          <w:sz w:val="18"/>
          <w:szCs w:val="18"/>
        </w:rPr>
        <w:t>Căn cứ Luật Giáo dục ngày 14 tháng 6 năm 2005; Luật sửa đổi, bổ sung một số điều của Luật Giáo dục ngày 25 tháng 11 năm 2009;</w:t>
      </w:r>
    </w:p>
    <w:p w:rsidR="00FA1A28" w:rsidRPr="00FA1A28" w:rsidRDefault="00FA1A28" w:rsidP="00FA1A28">
      <w:pPr>
        <w:shd w:val="clear" w:color="auto" w:fill="FFFFFF"/>
        <w:spacing w:after="0" w:line="234" w:lineRule="atLeast"/>
        <w:jc w:val="both"/>
        <w:rPr>
          <w:rFonts w:ascii="Arial" w:eastAsia="Times New Roman" w:hAnsi="Arial" w:cs="Arial"/>
          <w:color w:val="000000"/>
          <w:sz w:val="18"/>
          <w:szCs w:val="18"/>
        </w:rPr>
      </w:pPr>
      <w:r w:rsidRPr="00FA1A28">
        <w:rPr>
          <w:rFonts w:ascii="Arial" w:eastAsia="Times New Roman" w:hAnsi="Arial" w:cs="Arial"/>
          <w:i/>
          <w:iCs/>
          <w:color w:val="000000"/>
          <w:sz w:val="18"/>
          <w:szCs w:val="18"/>
        </w:rPr>
        <w:t>Căn cứ Nghị định số </w:t>
      </w:r>
      <w:hyperlink r:id="rId6" w:tgtFrame="_blank" w:tooltip="Nghị định 36/2012/NĐ-CP" w:history="1">
        <w:r w:rsidRPr="00FA1A28">
          <w:rPr>
            <w:rFonts w:ascii="Arial" w:eastAsia="Times New Roman" w:hAnsi="Arial" w:cs="Arial"/>
            <w:i/>
            <w:iCs/>
            <w:color w:val="0E70C3"/>
            <w:sz w:val="18"/>
          </w:rPr>
          <w:t>36/2012/NĐ-CP</w:t>
        </w:r>
      </w:hyperlink>
      <w:r w:rsidRPr="00FA1A28">
        <w:rPr>
          <w:rFonts w:ascii="Arial" w:eastAsia="Times New Roman" w:hAnsi="Arial" w:cs="Arial"/>
          <w:i/>
          <w:iCs/>
          <w:color w:val="000000"/>
          <w:sz w:val="18"/>
          <w:szCs w:val="18"/>
        </w:rPr>
        <w:t> ngày 18 tháng 4 năm 2012 của Chính phủ quy định chức năng, nhiệm vụ, quyền hạn và cơ cấu tổ chức của Bộ, cơ quan ngang Bộ;</w:t>
      </w:r>
    </w:p>
    <w:p w:rsidR="00FA1A28" w:rsidRPr="00FA1A28" w:rsidRDefault="00FA1A28" w:rsidP="00FA1A28">
      <w:pPr>
        <w:shd w:val="clear" w:color="auto" w:fill="FFFFFF"/>
        <w:spacing w:after="0" w:line="234" w:lineRule="atLeast"/>
        <w:jc w:val="both"/>
        <w:rPr>
          <w:rFonts w:ascii="Arial" w:eastAsia="Times New Roman" w:hAnsi="Arial" w:cs="Arial"/>
          <w:color w:val="000000"/>
          <w:sz w:val="18"/>
          <w:szCs w:val="18"/>
        </w:rPr>
      </w:pPr>
      <w:r w:rsidRPr="00FA1A28">
        <w:rPr>
          <w:rFonts w:ascii="Arial" w:eastAsia="Times New Roman" w:hAnsi="Arial" w:cs="Arial"/>
          <w:i/>
          <w:iCs/>
          <w:color w:val="000000"/>
          <w:sz w:val="18"/>
          <w:szCs w:val="18"/>
        </w:rPr>
        <w:t>Căn cứ Nghị định số </w:t>
      </w:r>
      <w:hyperlink r:id="rId7" w:tgtFrame="_blank" w:tooltip="Nghị định 32/2008/NĐ-CP" w:history="1">
        <w:r w:rsidRPr="00FA1A28">
          <w:rPr>
            <w:rFonts w:ascii="Arial" w:eastAsia="Times New Roman" w:hAnsi="Arial" w:cs="Arial"/>
            <w:i/>
            <w:iCs/>
            <w:color w:val="0E70C3"/>
            <w:sz w:val="18"/>
          </w:rPr>
          <w:t>32/2008/NĐ-CP</w:t>
        </w:r>
      </w:hyperlink>
      <w:r w:rsidRPr="00FA1A28">
        <w:rPr>
          <w:rFonts w:ascii="Arial" w:eastAsia="Times New Roman" w:hAnsi="Arial" w:cs="Arial"/>
          <w:i/>
          <w:iCs/>
          <w:color w:val="000000"/>
          <w:sz w:val="18"/>
          <w:szCs w:val="18"/>
        </w:rPr>
        <w:t> ngày 19 tháng 3 năm 2008 của Chính phủ quy định chức năng, nhiệm vụ, quyền hạn và cơ cấu tổ chức của Bộ Giáo dục và Đào tạo;</w:t>
      </w:r>
    </w:p>
    <w:p w:rsidR="00FA1A28" w:rsidRPr="00FA1A28" w:rsidRDefault="00FA1A28" w:rsidP="00FA1A28">
      <w:pPr>
        <w:shd w:val="clear" w:color="auto" w:fill="FFFFFF"/>
        <w:spacing w:after="0" w:line="234" w:lineRule="atLeast"/>
        <w:jc w:val="both"/>
        <w:rPr>
          <w:rFonts w:ascii="Arial" w:eastAsia="Times New Roman" w:hAnsi="Arial" w:cs="Arial"/>
          <w:color w:val="000000"/>
          <w:sz w:val="18"/>
          <w:szCs w:val="18"/>
        </w:rPr>
      </w:pPr>
      <w:r w:rsidRPr="00FA1A28">
        <w:rPr>
          <w:rFonts w:ascii="Arial" w:eastAsia="Times New Roman" w:hAnsi="Arial" w:cs="Arial"/>
          <w:i/>
          <w:iCs/>
          <w:color w:val="000000"/>
          <w:sz w:val="18"/>
          <w:szCs w:val="18"/>
        </w:rPr>
        <w:t>Căn cứ Nghị định số </w:t>
      </w:r>
      <w:hyperlink r:id="rId8" w:tgtFrame="_blank" w:tooltip="Nghị định 115/2010/NĐ-CP" w:history="1">
        <w:r w:rsidRPr="00FA1A28">
          <w:rPr>
            <w:rFonts w:ascii="Arial" w:eastAsia="Times New Roman" w:hAnsi="Arial" w:cs="Arial"/>
            <w:i/>
            <w:iCs/>
            <w:color w:val="0E70C3"/>
            <w:sz w:val="18"/>
          </w:rPr>
          <w:t>115/2010/NĐ-CP</w:t>
        </w:r>
      </w:hyperlink>
      <w:r w:rsidRPr="00FA1A28">
        <w:rPr>
          <w:rFonts w:ascii="Arial" w:eastAsia="Times New Roman" w:hAnsi="Arial" w:cs="Arial"/>
          <w:i/>
          <w:iCs/>
          <w:color w:val="000000"/>
          <w:sz w:val="18"/>
          <w:szCs w:val="18"/>
        </w:rPr>
        <w:t> ngày 24 tháng 12 năm 2010 của Chính phủ quy định trách nhiệm quản lý nhà nước về giáo dục;</w:t>
      </w:r>
    </w:p>
    <w:p w:rsidR="00FA1A28" w:rsidRPr="00FA1A28" w:rsidRDefault="00FA1A28" w:rsidP="00FA1A28">
      <w:pPr>
        <w:shd w:val="clear" w:color="auto" w:fill="FFFFFF"/>
        <w:spacing w:after="0" w:line="234" w:lineRule="atLeast"/>
        <w:jc w:val="both"/>
        <w:rPr>
          <w:rFonts w:ascii="Arial" w:eastAsia="Times New Roman" w:hAnsi="Arial" w:cs="Arial"/>
          <w:color w:val="000000"/>
          <w:sz w:val="18"/>
          <w:szCs w:val="18"/>
        </w:rPr>
      </w:pPr>
      <w:r w:rsidRPr="00FA1A28">
        <w:rPr>
          <w:rFonts w:ascii="Arial" w:eastAsia="Times New Roman" w:hAnsi="Arial" w:cs="Arial"/>
          <w:i/>
          <w:iCs/>
          <w:color w:val="000000"/>
          <w:sz w:val="18"/>
          <w:szCs w:val="18"/>
        </w:rPr>
        <w:t>Căn cứ Nghị định số </w:t>
      </w:r>
      <w:hyperlink r:id="rId9" w:tgtFrame="_blank" w:tooltip="Nghị định 75/2006/NĐ-CP" w:history="1">
        <w:r w:rsidRPr="00FA1A28">
          <w:rPr>
            <w:rFonts w:ascii="Arial" w:eastAsia="Times New Roman" w:hAnsi="Arial" w:cs="Arial"/>
            <w:i/>
            <w:iCs/>
            <w:color w:val="0E70C3"/>
            <w:sz w:val="18"/>
          </w:rPr>
          <w:t>75/2006/NĐ-CP</w:t>
        </w:r>
      </w:hyperlink>
      <w:r w:rsidRPr="00FA1A28">
        <w:rPr>
          <w:rFonts w:ascii="Arial" w:eastAsia="Times New Roman" w:hAnsi="Arial" w:cs="Arial"/>
          <w:i/>
          <w:iCs/>
          <w:color w:val="000000"/>
          <w:sz w:val="18"/>
          <w:szCs w:val="18"/>
        </w:rPr>
        <w:t> ngày 02 tháng 8 năm 2006 của Chính phủ quy định chi tiết và hướng dẫn thi hành một số điều của Luật Giáo dục và Nghị định số </w:t>
      </w:r>
      <w:hyperlink r:id="rId10" w:tgtFrame="_blank" w:tooltip="Nghị định 31/2011/NĐ-CP" w:history="1">
        <w:r w:rsidRPr="00FA1A28">
          <w:rPr>
            <w:rFonts w:ascii="Arial" w:eastAsia="Times New Roman" w:hAnsi="Arial" w:cs="Arial"/>
            <w:i/>
            <w:iCs/>
            <w:color w:val="0E70C3"/>
            <w:sz w:val="18"/>
          </w:rPr>
          <w:t>31/2011/NĐ-CP</w:t>
        </w:r>
      </w:hyperlink>
      <w:r w:rsidRPr="00FA1A28">
        <w:rPr>
          <w:rFonts w:ascii="Arial" w:eastAsia="Times New Roman" w:hAnsi="Arial" w:cs="Arial"/>
          <w:i/>
          <w:iCs/>
          <w:color w:val="000000"/>
          <w:sz w:val="18"/>
          <w:szCs w:val="18"/>
        </w:rPr>
        <w:t> ngày 11 tháng 5 năm 2011 của Chính phủ sửa đổi bổ sung một số điều của Nghị định số </w:t>
      </w:r>
      <w:hyperlink r:id="rId11" w:tgtFrame="_blank" w:tooltip="Nghị định 75/2006/NĐ-CP" w:history="1">
        <w:r w:rsidRPr="00FA1A28">
          <w:rPr>
            <w:rFonts w:ascii="Arial" w:eastAsia="Times New Roman" w:hAnsi="Arial" w:cs="Arial"/>
            <w:i/>
            <w:iCs/>
            <w:color w:val="0E70C3"/>
            <w:sz w:val="18"/>
          </w:rPr>
          <w:t>75/2006/NĐ-CP</w:t>
        </w:r>
      </w:hyperlink>
      <w:r w:rsidRPr="00FA1A28">
        <w:rPr>
          <w:rFonts w:ascii="Arial" w:eastAsia="Times New Roman" w:hAnsi="Arial" w:cs="Arial"/>
          <w:i/>
          <w:iCs/>
          <w:color w:val="000000"/>
          <w:sz w:val="18"/>
          <w:szCs w:val="18"/>
        </w:rPr>
        <w:t> quy định chi tiết và hướng dẫn thi hành một số điều của Luật Giáo dục.</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i/>
          <w:iCs/>
          <w:color w:val="000000"/>
          <w:sz w:val="18"/>
          <w:szCs w:val="18"/>
        </w:rPr>
        <w:t>Theo đề nghị của Vụ trưởng Vụ Giáo dục Tiểu học;</w:t>
      </w:r>
    </w:p>
    <w:p w:rsidR="00FA1A28" w:rsidRPr="00FA1A28" w:rsidRDefault="00FA1A28" w:rsidP="00FA1A28">
      <w:pPr>
        <w:shd w:val="clear" w:color="auto" w:fill="FFFFFF"/>
        <w:spacing w:after="0" w:line="234" w:lineRule="atLeast"/>
        <w:jc w:val="both"/>
        <w:rPr>
          <w:rFonts w:ascii="Arial" w:eastAsia="Times New Roman" w:hAnsi="Arial" w:cs="Arial"/>
          <w:color w:val="000000"/>
          <w:sz w:val="18"/>
          <w:szCs w:val="18"/>
        </w:rPr>
      </w:pPr>
      <w:r w:rsidRPr="00FA1A28">
        <w:rPr>
          <w:rFonts w:ascii="Arial" w:eastAsia="Times New Roman" w:hAnsi="Arial" w:cs="Arial"/>
          <w:i/>
          <w:iCs/>
          <w:color w:val="000000"/>
          <w:sz w:val="18"/>
          <w:szCs w:val="18"/>
        </w:rPr>
        <w:t>Bộ trưởng Bộ Giáo dục và Đào tạo ban hành Thông tư về việc sửa đổi, bổ sung Điều 40; bổ sung điều 40a của Thông tư số </w:t>
      </w:r>
      <w:hyperlink r:id="rId12" w:tgtFrame="_blank" w:tooltip="Thông tư 41/2010/TT-BGDĐT" w:history="1">
        <w:r w:rsidRPr="00FA1A28">
          <w:rPr>
            <w:rFonts w:ascii="Arial" w:eastAsia="Times New Roman" w:hAnsi="Arial" w:cs="Arial"/>
            <w:i/>
            <w:iCs/>
            <w:color w:val="0E70C3"/>
            <w:sz w:val="18"/>
          </w:rPr>
          <w:t>41/2010/TT-BGDĐT</w:t>
        </w:r>
      </w:hyperlink>
      <w:r w:rsidRPr="00FA1A28">
        <w:rPr>
          <w:rFonts w:ascii="Arial" w:eastAsia="Times New Roman" w:hAnsi="Arial" w:cs="Arial"/>
          <w:i/>
          <w:iCs/>
          <w:color w:val="000000"/>
          <w:sz w:val="18"/>
          <w:szCs w:val="18"/>
        </w:rPr>
        <w:t> ngày 30 tháng 12 năm 2010 của Bộ trưởng Bộ Giáo dục và Đào tạo ban hành Điều lệ Trường Tiểu học.</w:t>
      </w:r>
    </w:p>
    <w:p w:rsidR="00FA1A28" w:rsidRPr="00FA1A28" w:rsidRDefault="00FA1A28" w:rsidP="00FA1A28">
      <w:pPr>
        <w:shd w:val="clear" w:color="auto" w:fill="FFFFFF"/>
        <w:spacing w:after="0" w:line="234" w:lineRule="atLeast"/>
        <w:jc w:val="both"/>
        <w:rPr>
          <w:rFonts w:ascii="Arial" w:eastAsia="Times New Roman" w:hAnsi="Arial" w:cs="Arial"/>
          <w:color w:val="000000"/>
          <w:sz w:val="18"/>
          <w:szCs w:val="18"/>
        </w:rPr>
      </w:pPr>
      <w:bookmarkStart w:id="2" w:name="dieu_1"/>
      <w:proofErr w:type="gramStart"/>
      <w:r w:rsidRPr="00FA1A28">
        <w:rPr>
          <w:rFonts w:ascii="Arial" w:eastAsia="Times New Roman" w:hAnsi="Arial" w:cs="Arial"/>
          <w:b/>
          <w:bCs/>
          <w:color w:val="000000"/>
          <w:sz w:val="18"/>
          <w:szCs w:val="18"/>
        </w:rPr>
        <w:t>Điều 1.</w:t>
      </w:r>
      <w:bookmarkEnd w:id="2"/>
      <w:proofErr w:type="gramEnd"/>
      <w:r w:rsidRPr="00FA1A28">
        <w:rPr>
          <w:rFonts w:ascii="Arial" w:eastAsia="Times New Roman" w:hAnsi="Arial" w:cs="Arial"/>
          <w:color w:val="000000"/>
          <w:sz w:val="18"/>
          <w:szCs w:val="18"/>
        </w:rPr>
        <w:t> </w:t>
      </w:r>
      <w:bookmarkStart w:id="3" w:name="dieu_1_name"/>
      <w:r w:rsidRPr="00FA1A28">
        <w:rPr>
          <w:rFonts w:ascii="Arial" w:eastAsia="Times New Roman" w:hAnsi="Arial" w:cs="Arial"/>
          <w:color w:val="000000"/>
          <w:sz w:val="18"/>
          <w:szCs w:val="18"/>
        </w:rPr>
        <w:t>Sửa đổi, bổ sung</w:t>
      </w:r>
      <w:bookmarkEnd w:id="3"/>
      <w:r w:rsidRPr="00FA1A28">
        <w:rPr>
          <w:rFonts w:ascii="Arial" w:eastAsia="Times New Roman" w:hAnsi="Arial" w:cs="Arial"/>
          <w:color w:val="000000"/>
          <w:sz w:val="18"/>
          <w:szCs w:val="18"/>
        </w:rPr>
        <w:t> </w:t>
      </w:r>
      <w:bookmarkStart w:id="4" w:name="dc_1"/>
      <w:r w:rsidRPr="00FA1A28">
        <w:rPr>
          <w:rFonts w:ascii="Arial" w:eastAsia="Times New Roman" w:hAnsi="Arial" w:cs="Arial"/>
          <w:color w:val="000000"/>
          <w:sz w:val="18"/>
          <w:szCs w:val="18"/>
        </w:rPr>
        <w:t>Điều 40</w:t>
      </w:r>
      <w:bookmarkEnd w:id="4"/>
      <w:r w:rsidRPr="00FA1A28">
        <w:rPr>
          <w:rFonts w:ascii="Arial" w:eastAsia="Times New Roman" w:hAnsi="Arial" w:cs="Arial"/>
          <w:color w:val="000000"/>
          <w:sz w:val="18"/>
          <w:szCs w:val="18"/>
        </w:rPr>
        <w:t>; </w:t>
      </w:r>
      <w:bookmarkStart w:id="5" w:name="dieu_1_name_name"/>
      <w:r w:rsidRPr="00FA1A28">
        <w:rPr>
          <w:rFonts w:ascii="Arial" w:eastAsia="Times New Roman" w:hAnsi="Arial" w:cs="Arial"/>
          <w:color w:val="000000"/>
          <w:sz w:val="18"/>
          <w:szCs w:val="18"/>
        </w:rPr>
        <w:t>bổ sung thêm Điều 40a của Thông tư số </w:t>
      </w:r>
      <w:bookmarkEnd w:id="5"/>
      <w:r w:rsidRPr="00FA1A28">
        <w:rPr>
          <w:rFonts w:ascii="Arial" w:eastAsia="Times New Roman" w:hAnsi="Arial" w:cs="Arial"/>
          <w:color w:val="000000"/>
          <w:sz w:val="18"/>
          <w:szCs w:val="18"/>
        </w:rPr>
        <w:fldChar w:fldCharType="begin"/>
      </w:r>
      <w:r w:rsidRPr="00FA1A28">
        <w:rPr>
          <w:rFonts w:ascii="Arial" w:eastAsia="Times New Roman" w:hAnsi="Arial" w:cs="Arial"/>
          <w:color w:val="000000"/>
          <w:sz w:val="18"/>
          <w:szCs w:val="18"/>
        </w:rPr>
        <w:instrText xml:space="preserve"> HYPERLINK "https://thuvienphapluat.vn/van-ban/giao-duc/thong-tu-41-2010-tt-bgddt-dieu-le-truong-tieu-hoc-116657.aspx" \o "Thông tư 41/2010/TT-BGDĐT" \t "_blank" </w:instrText>
      </w:r>
      <w:r w:rsidRPr="00FA1A28">
        <w:rPr>
          <w:rFonts w:ascii="Arial" w:eastAsia="Times New Roman" w:hAnsi="Arial" w:cs="Arial"/>
          <w:color w:val="000000"/>
          <w:sz w:val="18"/>
          <w:szCs w:val="18"/>
        </w:rPr>
        <w:fldChar w:fldCharType="separate"/>
      </w:r>
      <w:r w:rsidRPr="00FA1A28">
        <w:rPr>
          <w:rFonts w:ascii="Arial" w:eastAsia="Times New Roman" w:hAnsi="Arial" w:cs="Arial"/>
          <w:color w:val="0E70C3"/>
          <w:sz w:val="18"/>
        </w:rPr>
        <w:t>41/2010/TT-BGDĐT</w:t>
      </w:r>
      <w:r w:rsidRPr="00FA1A28">
        <w:rPr>
          <w:rFonts w:ascii="Arial" w:eastAsia="Times New Roman" w:hAnsi="Arial" w:cs="Arial"/>
          <w:color w:val="000000"/>
          <w:sz w:val="18"/>
          <w:szCs w:val="18"/>
        </w:rPr>
        <w:fldChar w:fldCharType="end"/>
      </w:r>
      <w:r w:rsidRPr="00FA1A28">
        <w:rPr>
          <w:rFonts w:ascii="Arial" w:eastAsia="Times New Roman" w:hAnsi="Arial" w:cs="Arial"/>
          <w:color w:val="000000"/>
          <w:sz w:val="18"/>
          <w:szCs w:val="18"/>
        </w:rPr>
        <w:t> ngày 30 tháng 12 năm 2010 của Bộ trưởng Bộ Giáo dục và Đào tạo ban hành Điều lệ Trường Tiểu học như sau:</w:t>
      </w:r>
    </w:p>
    <w:p w:rsidR="00FA1A28" w:rsidRPr="00FA1A28" w:rsidRDefault="00FA1A28" w:rsidP="00FA1A28">
      <w:pPr>
        <w:shd w:val="clear" w:color="auto" w:fill="FFFFFF"/>
        <w:spacing w:after="0" w:line="234" w:lineRule="atLeast"/>
        <w:jc w:val="both"/>
        <w:rPr>
          <w:rFonts w:ascii="Arial" w:eastAsia="Times New Roman" w:hAnsi="Arial" w:cs="Arial"/>
          <w:color w:val="000000"/>
          <w:sz w:val="18"/>
          <w:szCs w:val="18"/>
        </w:rPr>
      </w:pPr>
      <w:bookmarkStart w:id="6" w:name="khoan_1"/>
      <w:r w:rsidRPr="00FA1A28">
        <w:rPr>
          <w:rFonts w:ascii="Arial" w:eastAsia="Times New Roman" w:hAnsi="Arial" w:cs="Arial"/>
          <w:b/>
          <w:bCs/>
          <w:color w:val="000000"/>
          <w:sz w:val="18"/>
          <w:szCs w:val="18"/>
        </w:rPr>
        <w:t>1.</w:t>
      </w:r>
      <w:bookmarkEnd w:id="6"/>
      <w:r w:rsidRPr="00FA1A28">
        <w:rPr>
          <w:rFonts w:ascii="Arial" w:eastAsia="Times New Roman" w:hAnsi="Arial" w:cs="Arial"/>
          <w:b/>
          <w:bCs/>
          <w:color w:val="000000"/>
          <w:sz w:val="18"/>
          <w:szCs w:val="18"/>
        </w:rPr>
        <w:t> Điều 40 </w:t>
      </w:r>
      <w:bookmarkStart w:id="7" w:name="khoan_1_name"/>
      <w:r w:rsidRPr="00FA1A28">
        <w:rPr>
          <w:rFonts w:ascii="Arial" w:eastAsia="Times New Roman" w:hAnsi="Arial" w:cs="Arial"/>
          <w:b/>
          <w:bCs/>
          <w:color w:val="000000"/>
          <w:sz w:val="18"/>
          <w:szCs w:val="18"/>
        </w:rPr>
        <w:t>được sửa đổi, bổ sung như sau:</w:t>
      </w:r>
      <w:bookmarkEnd w:id="7"/>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proofErr w:type="gramStart"/>
      <w:r w:rsidRPr="00FA1A28">
        <w:rPr>
          <w:rFonts w:ascii="Arial" w:eastAsia="Times New Roman" w:hAnsi="Arial" w:cs="Arial"/>
          <w:color w:val="000000"/>
          <w:sz w:val="18"/>
          <w:szCs w:val="18"/>
        </w:rPr>
        <w:t>“Điều 40.</w:t>
      </w:r>
      <w:proofErr w:type="gramEnd"/>
      <w:r w:rsidRPr="00FA1A28">
        <w:rPr>
          <w:rFonts w:ascii="Arial" w:eastAsia="Times New Roman" w:hAnsi="Arial" w:cs="Arial"/>
          <w:color w:val="000000"/>
          <w:sz w:val="18"/>
          <w:szCs w:val="18"/>
        </w:rPr>
        <w:t xml:space="preserve"> Tuổi của học sinh tiểu học</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 xml:space="preserve">1. Tuổi của học sinh tiểu học từ sáu đến mười bốn tuổi (tính </w:t>
      </w:r>
      <w:proofErr w:type="gramStart"/>
      <w:r w:rsidRPr="00FA1A28">
        <w:rPr>
          <w:rFonts w:ascii="Arial" w:eastAsia="Times New Roman" w:hAnsi="Arial" w:cs="Arial"/>
          <w:color w:val="000000"/>
          <w:sz w:val="18"/>
          <w:szCs w:val="18"/>
        </w:rPr>
        <w:t>theo</w:t>
      </w:r>
      <w:proofErr w:type="gramEnd"/>
      <w:r w:rsidRPr="00FA1A28">
        <w:rPr>
          <w:rFonts w:ascii="Arial" w:eastAsia="Times New Roman" w:hAnsi="Arial" w:cs="Arial"/>
          <w:color w:val="000000"/>
          <w:sz w:val="18"/>
          <w:szCs w:val="18"/>
        </w:rPr>
        <w:t xml:space="preserve"> năm).</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2. Tuổi vào học lớp một là sáu tuổi; trẻ em ở những vùng có điều kiện kinh tế - xã hội khó khăn, trẻ em người dân tộc thiểu số, trẻ em mồ côi không nơi nương tựa, trẻ em trong diện hộ nghèo theo quy định của Nhà nước, trẻ em ở nước ngoài về nước có thể vào học lớp một ở độ tuổi từ bảy đến chín tuổi; trẻ em khuyết tật có thể vào học lớp một ở độ tuổi từ bảy đến mười bốn tuổi.</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 xml:space="preserve">3. Học sinh có thể lực tốt và phát triển sớm về trí tuệ có thể được học vượt lớp trong phạm </w:t>
      </w:r>
      <w:proofErr w:type="gramStart"/>
      <w:r w:rsidRPr="00FA1A28">
        <w:rPr>
          <w:rFonts w:ascii="Arial" w:eastAsia="Times New Roman" w:hAnsi="Arial" w:cs="Arial"/>
          <w:color w:val="000000"/>
          <w:sz w:val="18"/>
          <w:szCs w:val="18"/>
        </w:rPr>
        <w:t>vi</w:t>
      </w:r>
      <w:proofErr w:type="gramEnd"/>
      <w:r w:rsidRPr="00FA1A28">
        <w:rPr>
          <w:rFonts w:ascii="Arial" w:eastAsia="Times New Roman" w:hAnsi="Arial" w:cs="Arial"/>
          <w:color w:val="000000"/>
          <w:sz w:val="18"/>
          <w:szCs w:val="18"/>
        </w:rPr>
        <w:t xml:space="preserve"> cấp học. Thủ tục thực hiện xem xét đối với từng trường hợp cụ thể như sau:</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a) Cha mẹ hoặc người đỡ đầu học sinh có đơn đề nghị với nhà trường;</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b) Hiệu trưởng nhà trường thành lập hội đồng khảo sát, tư vấn, gồm: các đại diện của Ban giám hiệu và Ban đại diện cha mẹ học sinh của trường; giáo viên dạy lớp học sinh đang học, giáo viên dạy lớp trên, nhân viên y tế, Tổng phụ trách Đội;</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c) Căn cứ kết quả khảo sát của Hội đồng tư vấn, Hiệu trưởng xem xét quyết định.</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4. Học sinh trong độ tuổi tiểu học từ nước ngoài về nước, con em người nước ngoài làm việc tại Việt Nam được học ở trường tiểu học tại nơi cư trú hoặc trường tiểu học ở ngoài nơi cư trú nếu trường đó có khả năng tiếp nhận. Thủ tục thực hiện như sau:</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a) Cha mẹ hoặc người đỡ đầu học sinh gửi đơn đề nghị với nhà trường;</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b) Hiệu trưởng trường tiểu học tổ chức khảo sát trình độ của học sinh và xếp vào lớp phù hợp.</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lastRenderedPageBreak/>
        <w:t>5. Học sinh lang thang cơ nhỡ học ở lớp ngoài nhà trường dành cho trẻ có hoàn cảnh khó khăn nếu có nguyện vọng chuyển đến học tại lớp trong trường tiểu học thì được Hiệu trưởng trường tiểu học khảo sát trình độ để xếp vào lớp phù hợp.”</w:t>
      </w:r>
    </w:p>
    <w:p w:rsidR="00FA1A28" w:rsidRPr="00FA1A28" w:rsidRDefault="00FA1A28" w:rsidP="00FA1A28">
      <w:pPr>
        <w:shd w:val="clear" w:color="auto" w:fill="FFFFFF"/>
        <w:spacing w:after="0" w:line="234" w:lineRule="atLeast"/>
        <w:jc w:val="both"/>
        <w:rPr>
          <w:rFonts w:ascii="Arial" w:eastAsia="Times New Roman" w:hAnsi="Arial" w:cs="Arial"/>
          <w:color w:val="000000"/>
          <w:sz w:val="18"/>
          <w:szCs w:val="18"/>
        </w:rPr>
      </w:pPr>
      <w:bookmarkStart w:id="8" w:name="khoan_2"/>
      <w:r w:rsidRPr="00FA1A28">
        <w:rPr>
          <w:rFonts w:ascii="Arial" w:eastAsia="Times New Roman" w:hAnsi="Arial" w:cs="Arial"/>
          <w:b/>
          <w:bCs/>
          <w:color w:val="000000"/>
          <w:sz w:val="18"/>
          <w:szCs w:val="18"/>
        </w:rPr>
        <w:t>2. Bổ sung Điều 40a sau</w:t>
      </w:r>
      <w:bookmarkEnd w:id="8"/>
      <w:r w:rsidRPr="00FA1A28">
        <w:rPr>
          <w:rFonts w:ascii="Arial" w:eastAsia="Times New Roman" w:hAnsi="Arial" w:cs="Arial"/>
          <w:b/>
          <w:bCs/>
          <w:color w:val="000000"/>
          <w:sz w:val="18"/>
          <w:szCs w:val="18"/>
        </w:rPr>
        <w:t> </w:t>
      </w:r>
      <w:bookmarkStart w:id="9" w:name="dc_2"/>
      <w:r w:rsidRPr="00FA1A28">
        <w:rPr>
          <w:rFonts w:ascii="Arial" w:eastAsia="Times New Roman" w:hAnsi="Arial" w:cs="Arial"/>
          <w:b/>
          <w:bCs/>
          <w:color w:val="000000"/>
          <w:sz w:val="18"/>
          <w:szCs w:val="18"/>
        </w:rPr>
        <w:t>điều 40</w:t>
      </w:r>
      <w:bookmarkEnd w:id="9"/>
      <w:r w:rsidRPr="00FA1A28">
        <w:rPr>
          <w:rFonts w:ascii="Arial" w:eastAsia="Times New Roman" w:hAnsi="Arial" w:cs="Arial"/>
          <w:b/>
          <w:bCs/>
          <w:color w:val="000000"/>
          <w:sz w:val="18"/>
          <w:szCs w:val="18"/>
        </w:rPr>
        <w:t> </w:t>
      </w:r>
      <w:bookmarkStart w:id="10" w:name="khoan_2_name"/>
      <w:r w:rsidRPr="00FA1A28">
        <w:rPr>
          <w:rFonts w:ascii="Arial" w:eastAsia="Times New Roman" w:hAnsi="Arial" w:cs="Arial"/>
          <w:b/>
          <w:bCs/>
          <w:color w:val="000000"/>
          <w:sz w:val="18"/>
          <w:szCs w:val="18"/>
        </w:rPr>
        <w:t>như sau:</w:t>
      </w:r>
      <w:bookmarkEnd w:id="10"/>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proofErr w:type="gramStart"/>
      <w:r w:rsidRPr="00FA1A28">
        <w:rPr>
          <w:rFonts w:ascii="Arial" w:eastAsia="Times New Roman" w:hAnsi="Arial" w:cs="Arial"/>
          <w:color w:val="000000"/>
          <w:sz w:val="18"/>
          <w:szCs w:val="18"/>
        </w:rPr>
        <w:t>“Điều 40a.</w:t>
      </w:r>
      <w:proofErr w:type="gramEnd"/>
      <w:r w:rsidRPr="00FA1A28">
        <w:rPr>
          <w:rFonts w:ascii="Arial" w:eastAsia="Times New Roman" w:hAnsi="Arial" w:cs="Arial"/>
          <w:color w:val="000000"/>
          <w:sz w:val="18"/>
          <w:szCs w:val="18"/>
        </w:rPr>
        <w:t xml:space="preserve"> Học sinh chuyển trường</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 xml:space="preserve">1. Học sinh trong độ tuổi tiểu học có nhu cầu học chuyển trường, được chuyển đến trường tiểu học tại nơi cư trú hoặc trường tiểu học ngoài nơi cư trú nếu trường tiếp nhận đồng ý, hồ </w:t>
      </w:r>
      <w:proofErr w:type="gramStart"/>
      <w:r w:rsidRPr="00FA1A28">
        <w:rPr>
          <w:rFonts w:ascii="Arial" w:eastAsia="Times New Roman" w:hAnsi="Arial" w:cs="Arial"/>
          <w:color w:val="000000"/>
          <w:sz w:val="18"/>
          <w:szCs w:val="18"/>
        </w:rPr>
        <w:t>sơ</w:t>
      </w:r>
      <w:proofErr w:type="gramEnd"/>
      <w:r w:rsidRPr="00FA1A28">
        <w:rPr>
          <w:rFonts w:ascii="Arial" w:eastAsia="Times New Roman" w:hAnsi="Arial" w:cs="Arial"/>
          <w:color w:val="000000"/>
          <w:sz w:val="18"/>
          <w:szCs w:val="18"/>
        </w:rPr>
        <w:t xml:space="preserve"> gồm:</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a) Đơn xin học chuyển trường của cha mẹ hoặc người đỡ đầu học sinh;</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b) Học bạ;</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c) Bản sao giấy khai sinh;</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d) Bảng kết quả học tập (đối với trường hợp học chuyển trường trong năm học).</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2. Thủ tục chuyển trường:</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a) Cha mẹ hoặc người đỡ đầu học sinh gửi đơn xin học chuyển trường cho nhà trường nơi chuyển đến;</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b) Trong thời hạn 01 ngày làm việc, hiệu trưởng trường nơi chuyển đến có ý kiến đồng ý tiếp nhận vào đơn, trường hợp không đồng ý phải ghi rõ lý do vào đơn và trả lại đơn cho cha mẹ hoặc người đỡ đầu học sinh;</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 xml:space="preserve">c) Cha mẹ hoặc người đỡ đầu học sinh gửi đơn cho nhà trường nơi chuyển đi. Trong thời hạn 03 ngày làm việc, hiệu trưởng trường nơi chuyển đi có trách nhiệm trả hồ </w:t>
      </w:r>
      <w:proofErr w:type="gramStart"/>
      <w:r w:rsidRPr="00FA1A28">
        <w:rPr>
          <w:rFonts w:ascii="Arial" w:eastAsia="Times New Roman" w:hAnsi="Arial" w:cs="Arial"/>
          <w:color w:val="000000"/>
          <w:sz w:val="18"/>
          <w:szCs w:val="18"/>
        </w:rPr>
        <w:t>sơ</w:t>
      </w:r>
      <w:proofErr w:type="gramEnd"/>
      <w:r w:rsidRPr="00FA1A28">
        <w:rPr>
          <w:rFonts w:ascii="Arial" w:eastAsia="Times New Roman" w:hAnsi="Arial" w:cs="Arial"/>
          <w:color w:val="000000"/>
          <w:sz w:val="18"/>
          <w:szCs w:val="18"/>
        </w:rPr>
        <w:t xml:space="preserve"> cho học sinh gồm:</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 Giấy đồng ý cho học sinh học chuyển trường;</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 Học bạ;</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 Bản sao giấy khai sinh;</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 Bảng kết quả học tập (đối với trường hợp học chuyển trường trong năm học).</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r w:rsidRPr="00FA1A28">
        <w:rPr>
          <w:rFonts w:ascii="Arial" w:eastAsia="Times New Roman" w:hAnsi="Arial" w:cs="Arial"/>
          <w:color w:val="000000"/>
          <w:sz w:val="18"/>
          <w:szCs w:val="18"/>
        </w:rPr>
        <w:t>d) Cha mẹ hoặc người đỡ đầu học sinh nộp toàn bộ hồ sơ quy định tại khoản 3 Điều này cho nhà trường nơi chuyển đến;</w:t>
      </w:r>
    </w:p>
    <w:p w:rsidR="00FA1A28" w:rsidRPr="00FA1A28" w:rsidRDefault="00FA1A28" w:rsidP="00FA1A28">
      <w:pPr>
        <w:shd w:val="clear" w:color="auto" w:fill="FFFFFF"/>
        <w:spacing w:before="120" w:after="120" w:line="234" w:lineRule="atLeast"/>
        <w:jc w:val="both"/>
        <w:rPr>
          <w:rFonts w:ascii="Arial" w:eastAsia="Times New Roman" w:hAnsi="Arial" w:cs="Arial"/>
          <w:color w:val="000000"/>
          <w:sz w:val="18"/>
          <w:szCs w:val="18"/>
        </w:rPr>
      </w:pPr>
      <w:proofErr w:type="gramStart"/>
      <w:r w:rsidRPr="00FA1A28">
        <w:rPr>
          <w:rFonts w:ascii="Arial" w:eastAsia="Times New Roman" w:hAnsi="Arial" w:cs="Arial"/>
          <w:color w:val="000000"/>
          <w:sz w:val="18"/>
          <w:szCs w:val="18"/>
        </w:rPr>
        <w:t>đ) Trong thời hạn 01 ngày làm việc, hiệu trưởng trường nơi đến tiếp nhận và xếp học sinh vào lớp.”</w:t>
      </w:r>
      <w:proofErr w:type="gramEnd"/>
    </w:p>
    <w:p w:rsidR="00FA1A28" w:rsidRPr="00FA1A28" w:rsidRDefault="00FA1A28" w:rsidP="00FA1A28">
      <w:pPr>
        <w:shd w:val="clear" w:color="auto" w:fill="FFFFFF"/>
        <w:spacing w:after="0" w:line="234" w:lineRule="atLeast"/>
        <w:jc w:val="both"/>
        <w:rPr>
          <w:rFonts w:ascii="Arial" w:eastAsia="Times New Roman" w:hAnsi="Arial" w:cs="Arial"/>
          <w:color w:val="000000"/>
          <w:sz w:val="18"/>
          <w:szCs w:val="18"/>
        </w:rPr>
      </w:pPr>
      <w:bookmarkStart w:id="11" w:name="dieu_2"/>
      <w:proofErr w:type="gramStart"/>
      <w:r w:rsidRPr="00FA1A28">
        <w:rPr>
          <w:rFonts w:ascii="Arial" w:eastAsia="Times New Roman" w:hAnsi="Arial" w:cs="Arial"/>
          <w:b/>
          <w:bCs/>
          <w:color w:val="000000"/>
          <w:sz w:val="18"/>
          <w:szCs w:val="18"/>
        </w:rPr>
        <w:t>Điều 2.</w:t>
      </w:r>
      <w:bookmarkEnd w:id="11"/>
      <w:proofErr w:type="gramEnd"/>
      <w:r w:rsidRPr="00FA1A28">
        <w:rPr>
          <w:rFonts w:ascii="Arial" w:eastAsia="Times New Roman" w:hAnsi="Arial" w:cs="Arial"/>
          <w:color w:val="000000"/>
          <w:sz w:val="18"/>
          <w:szCs w:val="18"/>
        </w:rPr>
        <w:t> </w:t>
      </w:r>
      <w:bookmarkStart w:id="12" w:name="dieu_2_name"/>
      <w:proofErr w:type="gramStart"/>
      <w:r w:rsidRPr="00FA1A28">
        <w:rPr>
          <w:rFonts w:ascii="Arial" w:eastAsia="Times New Roman" w:hAnsi="Arial" w:cs="Arial"/>
          <w:color w:val="000000"/>
          <w:sz w:val="18"/>
          <w:szCs w:val="18"/>
        </w:rPr>
        <w:t>Thông tư này có hiệu lực thi hành từ ngày 01 tháng 02 năm 2013.</w:t>
      </w:r>
      <w:bookmarkEnd w:id="12"/>
      <w:proofErr w:type="gramEnd"/>
    </w:p>
    <w:p w:rsidR="00FA1A28" w:rsidRPr="00FA1A28" w:rsidRDefault="00FA1A28" w:rsidP="00FA1A28">
      <w:pPr>
        <w:shd w:val="clear" w:color="auto" w:fill="FFFFFF"/>
        <w:spacing w:after="0" w:line="234" w:lineRule="atLeast"/>
        <w:jc w:val="both"/>
        <w:rPr>
          <w:rFonts w:ascii="Arial" w:eastAsia="Times New Roman" w:hAnsi="Arial" w:cs="Arial"/>
          <w:color w:val="000000"/>
          <w:sz w:val="18"/>
          <w:szCs w:val="18"/>
        </w:rPr>
      </w:pPr>
      <w:bookmarkStart w:id="13" w:name="dieu_3"/>
      <w:proofErr w:type="gramStart"/>
      <w:r w:rsidRPr="00FA1A28">
        <w:rPr>
          <w:rFonts w:ascii="Arial" w:eastAsia="Times New Roman" w:hAnsi="Arial" w:cs="Arial"/>
          <w:b/>
          <w:bCs/>
          <w:color w:val="000000"/>
          <w:sz w:val="18"/>
          <w:szCs w:val="18"/>
        </w:rPr>
        <w:t>Điều 3.</w:t>
      </w:r>
      <w:bookmarkEnd w:id="13"/>
      <w:proofErr w:type="gramEnd"/>
      <w:r w:rsidRPr="00FA1A28">
        <w:rPr>
          <w:rFonts w:ascii="Arial" w:eastAsia="Times New Roman" w:hAnsi="Arial" w:cs="Arial"/>
          <w:color w:val="000000"/>
          <w:sz w:val="18"/>
          <w:szCs w:val="18"/>
        </w:rPr>
        <w:t> </w:t>
      </w:r>
      <w:bookmarkStart w:id="14" w:name="dieu_3_name"/>
      <w:r w:rsidRPr="00FA1A28">
        <w:rPr>
          <w:rFonts w:ascii="Arial" w:eastAsia="Times New Roman" w:hAnsi="Arial" w:cs="Arial"/>
          <w:color w:val="000000"/>
          <w:sz w:val="18"/>
          <w:szCs w:val="18"/>
        </w:rPr>
        <w:t>Chánh Văn phòng, Vụ trưởng Vụ Giáo dục Tiểu học, thủ trưởng các đơn vị có liên quan thuộc Bộ Giáo dục và Đào tạo, Chủ tịch Uỷ ban nhân dân các tỉnh, thành phố trực thuộc trung ương, Giám đốc các sở giáo dục và đào tạo chịu trách nhiệm thi hành Thông tư này.</w:t>
      </w:r>
      <w:bookmarkEnd w:id="14"/>
    </w:p>
    <w:p w:rsidR="00FA1A28" w:rsidRPr="00FA1A28" w:rsidRDefault="00FA1A28" w:rsidP="00FA1A28">
      <w:pPr>
        <w:shd w:val="clear" w:color="auto" w:fill="FFFFFF"/>
        <w:spacing w:before="120" w:after="120" w:line="234" w:lineRule="atLeast"/>
        <w:rPr>
          <w:rFonts w:ascii="Arial" w:eastAsia="Times New Roman" w:hAnsi="Arial" w:cs="Arial"/>
          <w:color w:val="000000"/>
          <w:sz w:val="18"/>
          <w:szCs w:val="18"/>
        </w:rPr>
      </w:pPr>
      <w:r w:rsidRPr="00FA1A28">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A1A28" w:rsidRPr="00FA1A28" w:rsidTr="00FA1A28">
        <w:trPr>
          <w:tblCellSpacing w:w="0" w:type="dxa"/>
        </w:trPr>
        <w:tc>
          <w:tcPr>
            <w:tcW w:w="4428" w:type="dxa"/>
            <w:tcMar>
              <w:top w:w="0" w:type="dxa"/>
              <w:left w:w="108" w:type="dxa"/>
              <w:bottom w:w="0" w:type="dxa"/>
              <w:right w:w="108" w:type="dxa"/>
            </w:tcMar>
            <w:hideMark/>
          </w:tcPr>
          <w:p w:rsidR="00FA1A28" w:rsidRPr="00FA1A28" w:rsidRDefault="00FA1A28" w:rsidP="00FA1A28">
            <w:pPr>
              <w:spacing w:before="120" w:after="120" w:line="234" w:lineRule="atLeast"/>
              <w:rPr>
                <w:rFonts w:eastAsia="Times New Roman" w:cs="Times New Roman"/>
                <w:sz w:val="24"/>
                <w:szCs w:val="24"/>
              </w:rPr>
            </w:pPr>
            <w:r w:rsidRPr="00FA1A28">
              <w:rPr>
                <w:rFonts w:eastAsia="Times New Roman" w:cs="Times New Roman"/>
                <w:sz w:val="16"/>
                <w:szCs w:val="16"/>
              </w:rPr>
              <w:t> </w:t>
            </w:r>
          </w:p>
          <w:p w:rsidR="00FA1A28" w:rsidRPr="00FA1A28" w:rsidRDefault="00FA1A28" w:rsidP="00FA1A28">
            <w:pPr>
              <w:spacing w:before="120" w:after="120" w:line="234" w:lineRule="atLeast"/>
              <w:rPr>
                <w:rFonts w:eastAsia="Times New Roman" w:cs="Times New Roman"/>
                <w:sz w:val="24"/>
                <w:szCs w:val="24"/>
              </w:rPr>
            </w:pPr>
            <w:r w:rsidRPr="00FA1A28">
              <w:rPr>
                <w:rFonts w:eastAsia="Times New Roman" w:cs="Times New Roman"/>
                <w:b/>
                <w:bCs/>
                <w:i/>
                <w:iCs/>
                <w:sz w:val="24"/>
                <w:szCs w:val="24"/>
              </w:rPr>
              <w:t>Nơi nhận:</w:t>
            </w:r>
            <w:r w:rsidRPr="00FA1A28">
              <w:rPr>
                <w:rFonts w:eastAsia="Times New Roman" w:cs="Times New Roman"/>
                <w:b/>
                <w:bCs/>
                <w:i/>
                <w:iCs/>
                <w:sz w:val="24"/>
                <w:szCs w:val="24"/>
              </w:rPr>
              <w:br/>
            </w:r>
            <w:r w:rsidRPr="00FA1A28">
              <w:rPr>
                <w:rFonts w:eastAsia="Times New Roman" w:cs="Times New Roman"/>
                <w:sz w:val="16"/>
                <w:szCs w:val="16"/>
              </w:rPr>
              <w:t>- Ban Tuyên giáo Trung ương;</w:t>
            </w:r>
            <w:r w:rsidRPr="00FA1A28">
              <w:rPr>
                <w:rFonts w:eastAsia="Times New Roman" w:cs="Times New Roman"/>
                <w:sz w:val="16"/>
                <w:szCs w:val="16"/>
              </w:rPr>
              <w:br/>
              <w:t>- Văn phòng Quốc hội;</w:t>
            </w:r>
            <w:r w:rsidRPr="00FA1A28">
              <w:rPr>
                <w:rFonts w:eastAsia="Times New Roman" w:cs="Times New Roman"/>
                <w:sz w:val="16"/>
                <w:szCs w:val="16"/>
              </w:rPr>
              <w:br/>
              <w:t>- Văn phòng Chính phủ;</w:t>
            </w:r>
            <w:r w:rsidRPr="00FA1A28">
              <w:rPr>
                <w:rFonts w:eastAsia="Times New Roman" w:cs="Times New Roman"/>
                <w:sz w:val="16"/>
                <w:szCs w:val="16"/>
              </w:rPr>
              <w:br/>
              <w:t>- UBVHGDTNTN&amp;NĐ của Quốc hội;</w:t>
            </w:r>
            <w:r w:rsidRPr="00FA1A28">
              <w:rPr>
                <w:rFonts w:eastAsia="Times New Roman" w:cs="Times New Roman"/>
                <w:sz w:val="16"/>
                <w:szCs w:val="16"/>
              </w:rPr>
              <w:br/>
              <w:t>- Hội đồng quốc gia giáo dục;</w:t>
            </w:r>
            <w:r w:rsidRPr="00FA1A28">
              <w:rPr>
                <w:rFonts w:eastAsia="Times New Roman" w:cs="Times New Roman"/>
                <w:sz w:val="16"/>
                <w:szCs w:val="16"/>
              </w:rPr>
              <w:br/>
              <w:t>- Các bộ, cơ quan ngang bộ, cơ quan thuộc Chính phủ;</w:t>
            </w:r>
            <w:r w:rsidRPr="00FA1A28">
              <w:rPr>
                <w:rFonts w:eastAsia="Times New Roman" w:cs="Times New Roman"/>
                <w:sz w:val="16"/>
                <w:szCs w:val="16"/>
              </w:rPr>
              <w:br/>
              <w:t>- UBND các tỉnh, thành phố trực thuộc TƯ;</w:t>
            </w:r>
            <w:r w:rsidRPr="00FA1A28">
              <w:rPr>
                <w:rFonts w:eastAsia="Times New Roman" w:cs="Times New Roman"/>
                <w:sz w:val="16"/>
                <w:szCs w:val="16"/>
              </w:rPr>
              <w:br/>
              <w:t>- Như Điều 3 (để thực hiện);</w:t>
            </w:r>
            <w:r w:rsidRPr="00FA1A28">
              <w:rPr>
                <w:rFonts w:eastAsia="Times New Roman" w:cs="Times New Roman"/>
                <w:sz w:val="16"/>
                <w:szCs w:val="16"/>
              </w:rPr>
              <w:br/>
              <w:t>- Cục kiểm tra văn bản QPPL (Bộ Tư pháp);</w:t>
            </w:r>
            <w:r w:rsidRPr="00FA1A28">
              <w:rPr>
                <w:rFonts w:eastAsia="Times New Roman" w:cs="Times New Roman"/>
                <w:sz w:val="16"/>
                <w:szCs w:val="16"/>
              </w:rPr>
              <w:br/>
              <w:t>- Công báo;</w:t>
            </w:r>
            <w:r w:rsidRPr="00FA1A28">
              <w:rPr>
                <w:rFonts w:eastAsia="Times New Roman" w:cs="Times New Roman"/>
                <w:sz w:val="16"/>
                <w:szCs w:val="16"/>
              </w:rPr>
              <w:br/>
              <w:t>- Kiểm toán nhà nước;</w:t>
            </w:r>
            <w:r w:rsidRPr="00FA1A28">
              <w:rPr>
                <w:rFonts w:eastAsia="Times New Roman" w:cs="Times New Roman"/>
                <w:sz w:val="16"/>
                <w:szCs w:val="16"/>
              </w:rPr>
              <w:br/>
              <w:t>- Website Chính phủ;</w:t>
            </w:r>
            <w:r w:rsidRPr="00FA1A28">
              <w:rPr>
                <w:rFonts w:eastAsia="Times New Roman" w:cs="Times New Roman"/>
                <w:sz w:val="16"/>
                <w:szCs w:val="16"/>
              </w:rPr>
              <w:br/>
              <w:t>- Website Bộ GD&amp;ĐT;</w:t>
            </w:r>
            <w:r w:rsidRPr="00FA1A28">
              <w:rPr>
                <w:rFonts w:eastAsia="Times New Roman" w:cs="Times New Roman"/>
                <w:sz w:val="16"/>
                <w:szCs w:val="16"/>
              </w:rPr>
              <w:br/>
              <w:t>- Lưu VT, Vụ PC, Vụ GDTH.</w:t>
            </w:r>
          </w:p>
        </w:tc>
        <w:tc>
          <w:tcPr>
            <w:tcW w:w="4428" w:type="dxa"/>
            <w:tcMar>
              <w:top w:w="0" w:type="dxa"/>
              <w:left w:w="108" w:type="dxa"/>
              <w:bottom w:w="0" w:type="dxa"/>
              <w:right w:w="108" w:type="dxa"/>
            </w:tcMar>
            <w:hideMark/>
          </w:tcPr>
          <w:p w:rsidR="00FA1A28" w:rsidRPr="00FA1A28" w:rsidRDefault="00FA1A28" w:rsidP="00FA1A28">
            <w:pPr>
              <w:spacing w:before="120" w:after="120" w:line="234" w:lineRule="atLeast"/>
              <w:jc w:val="center"/>
              <w:rPr>
                <w:rFonts w:eastAsia="Times New Roman" w:cs="Times New Roman"/>
                <w:sz w:val="24"/>
                <w:szCs w:val="24"/>
              </w:rPr>
            </w:pPr>
            <w:r w:rsidRPr="00FA1A28">
              <w:rPr>
                <w:rFonts w:eastAsia="Times New Roman" w:cs="Times New Roman"/>
                <w:b/>
                <w:bCs/>
                <w:sz w:val="24"/>
                <w:szCs w:val="24"/>
              </w:rPr>
              <w:t>KT. BỘ TRƯỞNG</w:t>
            </w:r>
            <w:r w:rsidRPr="00FA1A28">
              <w:rPr>
                <w:rFonts w:eastAsia="Times New Roman" w:cs="Times New Roman"/>
                <w:b/>
                <w:bCs/>
                <w:sz w:val="24"/>
                <w:szCs w:val="24"/>
              </w:rPr>
              <w:br/>
              <w:t>THỨ TRƯỞNG</w:t>
            </w:r>
            <w:r w:rsidRPr="00FA1A28">
              <w:rPr>
                <w:rFonts w:eastAsia="Times New Roman" w:cs="Times New Roman"/>
                <w:b/>
                <w:bCs/>
                <w:sz w:val="24"/>
                <w:szCs w:val="24"/>
              </w:rPr>
              <w:br/>
            </w:r>
            <w:r w:rsidRPr="00FA1A28">
              <w:rPr>
                <w:rFonts w:eastAsia="Times New Roman" w:cs="Times New Roman"/>
                <w:b/>
                <w:bCs/>
                <w:sz w:val="24"/>
                <w:szCs w:val="24"/>
              </w:rPr>
              <w:br/>
            </w:r>
            <w:r w:rsidRPr="00FA1A28">
              <w:rPr>
                <w:rFonts w:eastAsia="Times New Roman" w:cs="Times New Roman"/>
                <w:b/>
                <w:bCs/>
                <w:sz w:val="24"/>
                <w:szCs w:val="24"/>
              </w:rPr>
              <w:br/>
            </w:r>
            <w:r w:rsidRPr="00FA1A28">
              <w:rPr>
                <w:rFonts w:eastAsia="Times New Roman" w:cs="Times New Roman"/>
                <w:b/>
                <w:bCs/>
                <w:sz w:val="24"/>
                <w:szCs w:val="24"/>
              </w:rPr>
              <w:br/>
            </w:r>
            <w:r w:rsidRPr="00FA1A28">
              <w:rPr>
                <w:rFonts w:eastAsia="Times New Roman" w:cs="Times New Roman"/>
                <w:b/>
                <w:bCs/>
                <w:sz w:val="24"/>
                <w:szCs w:val="24"/>
              </w:rPr>
              <w:br/>
              <w:t>Nguyễn Vinh Hiển</w:t>
            </w:r>
          </w:p>
        </w:tc>
      </w:tr>
    </w:tbl>
    <w:p w:rsidR="00FA1A28" w:rsidRDefault="00FA1A28" w:rsidP="00FA1A28">
      <w:pPr>
        <w:shd w:val="clear" w:color="auto" w:fill="FFFFFF"/>
        <w:spacing w:before="120" w:after="120" w:line="234" w:lineRule="atLeast"/>
        <w:rPr>
          <w:rFonts w:ascii="Arial" w:eastAsia="Times New Roman" w:hAnsi="Arial" w:cs="Arial"/>
          <w:color w:val="000000"/>
          <w:sz w:val="18"/>
          <w:szCs w:val="18"/>
        </w:rPr>
      </w:pPr>
      <w:r w:rsidRPr="00FA1A28">
        <w:rPr>
          <w:rFonts w:ascii="Arial" w:eastAsia="Times New Roman" w:hAnsi="Arial" w:cs="Arial"/>
          <w:color w:val="000000"/>
          <w:sz w:val="18"/>
          <w:szCs w:val="18"/>
        </w:rPr>
        <w:t> </w:t>
      </w:r>
      <w:bookmarkStart w:id="15" w:name="_GoBack"/>
      <w:bookmarkEnd w:id="15"/>
    </w:p>
    <w:sectPr w:rsidR="00FA1A28" w:rsidSect="00FA1A28">
      <w:pgSz w:w="12240" w:h="15840"/>
      <w:pgMar w:top="90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16B84"/>
    <w:multiLevelType w:val="multilevel"/>
    <w:tmpl w:val="032E4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FE0875"/>
    <w:multiLevelType w:val="multilevel"/>
    <w:tmpl w:val="62D2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385CAA"/>
    <w:multiLevelType w:val="multilevel"/>
    <w:tmpl w:val="D4985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2"/>
  </w:compat>
  <w:rsids>
    <w:rsidRoot w:val="00FA1A28"/>
    <w:rsid w:val="001747A6"/>
    <w:rsid w:val="00396C97"/>
    <w:rsid w:val="00413FD0"/>
    <w:rsid w:val="00763817"/>
    <w:rsid w:val="007D1D38"/>
    <w:rsid w:val="00881D3C"/>
    <w:rsid w:val="00FA1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C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1A2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FA1A28"/>
    <w:rPr>
      <w:color w:val="0000FF"/>
      <w:u w:val="single"/>
    </w:rPr>
  </w:style>
  <w:style w:type="paragraph" w:styleId="BalloonText">
    <w:name w:val="Balloon Text"/>
    <w:basedOn w:val="Normal"/>
    <w:link w:val="BalloonTextChar"/>
    <w:uiPriority w:val="99"/>
    <w:semiHidden/>
    <w:unhideWhenUsed/>
    <w:rsid w:val="00FA1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1A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46836">
      <w:bodyDiv w:val="1"/>
      <w:marLeft w:val="0"/>
      <w:marRight w:val="0"/>
      <w:marTop w:val="0"/>
      <w:marBottom w:val="0"/>
      <w:divBdr>
        <w:top w:val="none" w:sz="0" w:space="0" w:color="auto"/>
        <w:left w:val="none" w:sz="0" w:space="0" w:color="auto"/>
        <w:bottom w:val="none" w:sz="0" w:space="0" w:color="auto"/>
        <w:right w:val="none" w:sz="0" w:space="0" w:color="auto"/>
      </w:divBdr>
      <w:divsChild>
        <w:div w:id="724914705">
          <w:marLeft w:val="0"/>
          <w:marRight w:val="0"/>
          <w:marTop w:val="0"/>
          <w:marBottom w:val="0"/>
          <w:divBdr>
            <w:top w:val="none" w:sz="0" w:space="0" w:color="auto"/>
            <w:left w:val="none" w:sz="0" w:space="0" w:color="auto"/>
            <w:bottom w:val="none" w:sz="0" w:space="0" w:color="auto"/>
            <w:right w:val="none" w:sz="0" w:space="0" w:color="auto"/>
          </w:divBdr>
          <w:divsChild>
            <w:div w:id="72434460">
              <w:marLeft w:val="0"/>
              <w:marRight w:val="0"/>
              <w:marTop w:val="0"/>
              <w:marBottom w:val="0"/>
              <w:divBdr>
                <w:top w:val="single" w:sz="12" w:space="0" w:color="F89B1A"/>
                <w:left w:val="single" w:sz="6" w:space="0" w:color="C8D4DB"/>
                <w:bottom w:val="none" w:sz="0" w:space="0" w:color="auto"/>
                <w:right w:val="single" w:sz="6" w:space="0" w:color="C8D4DB"/>
              </w:divBdr>
              <w:divsChild>
                <w:div w:id="1710455056">
                  <w:marLeft w:val="0"/>
                  <w:marRight w:val="0"/>
                  <w:marTop w:val="0"/>
                  <w:marBottom w:val="0"/>
                  <w:divBdr>
                    <w:top w:val="none" w:sz="0" w:space="0" w:color="auto"/>
                    <w:left w:val="none" w:sz="0" w:space="0" w:color="auto"/>
                    <w:bottom w:val="none" w:sz="0" w:space="0" w:color="auto"/>
                    <w:right w:val="none" w:sz="0" w:space="0" w:color="auto"/>
                  </w:divBdr>
                  <w:divsChild>
                    <w:div w:id="1842424451">
                      <w:marLeft w:val="0"/>
                      <w:marRight w:val="0"/>
                      <w:marTop w:val="0"/>
                      <w:marBottom w:val="0"/>
                      <w:divBdr>
                        <w:top w:val="none" w:sz="0" w:space="0" w:color="auto"/>
                        <w:left w:val="none" w:sz="0" w:space="0" w:color="auto"/>
                        <w:bottom w:val="none" w:sz="0" w:space="0" w:color="auto"/>
                        <w:right w:val="none" w:sz="0" w:space="0" w:color="auto"/>
                      </w:divBdr>
                      <w:divsChild>
                        <w:div w:id="1258366641">
                          <w:marLeft w:val="0"/>
                          <w:marRight w:val="225"/>
                          <w:marTop w:val="0"/>
                          <w:marBottom w:val="0"/>
                          <w:divBdr>
                            <w:top w:val="none" w:sz="0" w:space="0" w:color="auto"/>
                            <w:left w:val="none" w:sz="0" w:space="0" w:color="auto"/>
                            <w:bottom w:val="none" w:sz="0" w:space="0" w:color="auto"/>
                            <w:right w:val="none" w:sz="0" w:space="0" w:color="auto"/>
                          </w:divBdr>
                          <w:divsChild>
                            <w:div w:id="1816099153">
                              <w:marLeft w:val="0"/>
                              <w:marRight w:val="0"/>
                              <w:marTop w:val="0"/>
                              <w:marBottom w:val="0"/>
                              <w:divBdr>
                                <w:top w:val="none" w:sz="0" w:space="0" w:color="auto"/>
                                <w:left w:val="none" w:sz="0" w:space="0" w:color="auto"/>
                                <w:bottom w:val="none" w:sz="0" w:space="0" w:color="auto"/>
                                <w:right w:val="none" w:sz="0" w:space="0" w:color="auto"/>
                              </w:divBdr>
                              <w:divsChild>
                                <w:div w:id="285503976">
                                  <w:marLeft w:val="0"/>
                                  <w:marRight w:val="0"/>
                                  <w:marTop w:val="0"/>
                                  <w:marBottom w:val="0"/>
                                  <w:divBdr>
                                    <w:top w:val="none" w:sz="0" w:space="0" w:color="auto"/>
                                    <w:left w:val="none" w:sz="0" w:space="0" w:color="auto"/>
                                    <w:bottom w:val="none" w:sz="0" w:space="0" w:color="auto"/>
                                    <w:right w:val="none" w:sz="0" w:space="0" w:color="auto"/>
                                  </w:divBdr>
                                  <w:divsChild>
                                    <w:div w:id="10814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28812">
                          <w:marLeft w:val="0"/>
                          <w:marRight w:val="0"/>
                          <w:marTop w:val="150"/>
                          <w:marBottom w:val="0"/>
                          <w:divBdr>
                            <w:top w:val="none" w:sz="0" w:space="0" w:color="auto"/>
                            <w:left w:val="none" w:sz="0" w:space="0" w:color="auto"/>
                            <w:bottom w:val="none" w:sz="0" w:space="0" w:color="auto"/>
                            <w:right w:val="none" w:sz="0" w:space="0" w:color="auto"/>
                          </w:divBdr>
                          <w:divsChild>
                            <w:div w:id="606157102">
                              <w:marLeft w:val="0"/>
                              <w:marRight w:val="0"/>
                              <w:marTop w:val="0"/>
                              <w:marBottom w:val="0"/>
                              <w:divBdr>
                                <w:top w:val="single" w:sz="2" w:space="0" w:color="BDC8D5"/>
                                <w:left w:val="single" w:sz="2" w:space="0" w:color="BDC8D5"/>
                                <w:bottom w:val="single" w:sz="2" w:space="8" w:color="BDC8D5"/>
                                <w:right w:val="single" w:sz="2" w:space="0" w:color="BDC8D5"/>
                              </w:divBdr>
                              <w:divsChild>
                                <w:div w:id="1527866899">
                                  <w:marLeft w:val="0"/>
                                  <w:marRight w:val="0"/>
                                  <w:marTop w:val="0"/>
                                  <w:marBottom w:val="0"/>
                                  <w:divBdr>
                                    <w:top w:val="none" w:sz="0" w:space="0" w:color="auto"/>
                                    <w:left w:val="none" w:sz="0" w:space="0" w:color="auto"/>
                                    <w:bottom w:val="none" w:sz="0" w:space="0" w:color="auto"/>
                                    <w:right w:val="none" w:sz="0" w:space="0" w:color="auto"/>
                                  </w:divBdr>
                                </w:div>
                                <w:div w:id="987826069">
                                  <w:marLeft w:val="0"/>
                                  <w:marRight w:val="0"/>
                                  <w:marTop w:val="0"/>
                                  <w:marBottom w:val="0"/>
                                  <w:divBdr>
                                    <w:top w:val="none" w:sz="0" w:space="0" w:color="auto"/>
                                    <w:left w:val="none" w:sz="0" w:space="0" w:color="auto"/>
                                    <w:bottom w:val="none" w:sz="0" w:space="0" w:color="auto"/>
                                    <w:right w:val="none" w:sz="0" w:space="0" w:color="auto"/>
                                  </w:divBdr>
                                </w:div>
                                <w:div w:id="135404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duc/nghi-dinh-115-2010-nd-cp-trach-nhiem-quan-ly-nha-nuoc-giao-duc-116399.aspx"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huvienphapluat.vn/van-ban/bo-may-hanh-chinh/nghi-dinh-32-2008-nd-cp-chuc-nang-nhiem-vu-quyen-han-co-cau-to-chuc-bo-giao-duc-dao-tao-64203.aspx" TargetMode="External"/><Relationship Id="rId12" Type="http://schemas.openxmlformats.org/officeDocument/2006/relationships/hyperlink" Target="https://thuvienphapluat.vn/van-ban/giao-duc/thong-tu-41-2010-tt-bgddt-dieu-le-truong-tieu-hoc-116657.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uvienphapluat.vn/van-ban/bo-may-hanh-chinh/nghi-dinh-36-2012-nd-cp-chuc-nang-nhiem-vu-quyen-han-bo-co-quan-ngang-bo-138123.aspx" TargetMode="External"/><Relationship Id="rId11" Type="http://schemas.openxmlformats.org/officeDocument/2006/relationships/hyperlink" Target="https://thuvienphapluat.vn/van-ban/giao-duc/nghi-dinh-75-2006-nd-cp-huong-dan-luat-giao-duc-13357.aspx" TargetMode="External"/><Relationship Id="rId5" Type="http://schemas.openxmlformats.org/officeDocument/2006/relationships/webSettings" Target="webSettings.xml"/><Relationship Id="rId10" Type="http://schemas.openxmlformats.org/officeDocument/2006/relationships/hyperlink" Target="https://thuvienphapluat.vn/van-ban/giao-duc/nghi-dinh-31-2011-nd-cp-sua-doi-nghi-dinh-so-75-2006-nd-cp-123834.aspx" TargetMode="External"/><Relationship Id="rId4" Type="http://schemas.openxmlformats.org/officeDocument/2006/relationships/settings" Target="settings.xml"/><Relationship Id="rId9" Type="http://schemas.openxmlformats.org/officeDocument/2006/relationships/hyperlink" Target="https://thuvienphapluat.vn/van-ban/giao-duc/nghi-dinh-75-2006-nd-cp-huong-dan-luat-giao-duc-13357.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Nhulam</dc:creator>
  <cp:lastModifiedBy>Nothing1010</cp:lastModifiedBy>
  <cp:revision>7</cp:revision>
  <dcterms:created xsi:type="dcterms:W3CDTF">2020-07-17T02:21:00Z</dcterms:created>
  <dcterms:modified xsi:type="dcterms:W3CDTF">2020-07-17T02:52:00Z</dcterms:modified>
</cp:coreProperties>
</file>